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F5" w:rsidRPr="007757F5" w:rsidRDefault="007757F5" w:rsidP="007757F5">
      <w:pPr>
        <w:jc w:val="right"/>
        <w:rPr>
          <w:rFonts w:ascii="GHEA Grapalat" w:hAnsi="GHEA Grapalat"/>
          <w:b/>
          <w:sz w:val="24"/>
          <w:szCs w:val="24"/>
        </w:rPr>
      </w:pPr>
      <w:r w:rsidRPr="007757F5">
        <w:rPr>
          <w:rFonts w:ascii="GHEA Grapalat" w:hAnsi="GHEA Grapalat"/>
          <w:b/>
          <w:sz w:val="24"/>
          <w:szCs w:val="24"/>
        </w:rPr>
        <w:t>ՆԱԽԱԳԻԾ</w:t>
      </w:r>
    </w:p>
    <w:p w:rsidR="007757F5" w:rsidRDefault="007757F5" w:rsidP="007757F5">
      <w:pPr>
        <w:jc w:val="right"/>
        <w:rPr>
          <w:rFonts w:ascii="GHEA Grapalat" w:hAnsi="GHEA Grapalat"/>
          <w:b/>
          <w:sz w:val="24"/>
          <w:szCs w:val="24"/>
        </w:rPr>
      </w:pPr>
    </w:p>
    <w:p w:rsidR="007757F5" w:rsidRDefault="007757F5" w:rsidP="002B55D3">
      <w:pPr>
        <w:jc w:val="center"/>
        <w:rPr>
          <w:rFonts w:ascii="GHEA Grapalat" w:hAnsi="GHEA Grapalat"/>
          <w:sz w:val="24"/>
          <w:szCs w:val="24"/>
        </w:rPr>
      </w:pPr>
    </w:p>
    <w:p w:rsidR="002B55D3" w:rsidRPr="002B55D3" w:rsidRDefault="002B55D3" w:rsidP="002B55D3">
      <w:pPr>
        <w:jc w:val="center"/>
        <w:rPr>
          <w:rFonts w:ascii="GHEA Grapalat" w:hAnsi="GHEA Grapalat"/>
          <w:sz w:val="24"/>
          <w:szCs w:val="24"/>
        </w:rPr>
      </w:pPr>
      <w:r w:rsidRPr="002B55D3">
        <w:rPr>
          <w:rFonts w:ascii="GHEA Grapalat" w:hAnsi="GHEA Grapalat"/>
          <w:sz w:val="24"/>
          <w:szCs w:val="24"/>
        </w:rPr>
        <w:t>ՀԱՅԱՍՏԱՆԻ ՀԱՆՐԱՊԵՏՈՒԹՅԱՆ</w:t>
      </w:r>
    </w:p>
    <w:p w:rsidR="002B55D3" w:rsidRPr="002B55D3" w:rsidRDefault="002B55D3" w:rsidP="002B55D3">
      <w:pPr>
        <w:jc w:val="center"/>
        <w:rPr>
          <w:rFonts w:ascii="GHEA Grapalat" w:hAnsi="GHEA Grapalat"/>
          <w:sz w:val="24"/>
          <w:szCs w:val="24"/>
        </w:rPr>
      </w:pPr>
      <w:r w:rsidRPr="002B55D3">
        <w:rPr>
          <w:rFonts w:ascii="GHEA Grapalat" w:hAnsi="GHEA Grapalat"/>
          <w:sz w:val="24"/>
          <w:szCs w:val="24"/>
        </w:rPr>
        <w:t>ՕՐԵՆՔԸ</w:t>
      </w:r>
    </w:p>
    <w:p w:rsidR="002B55D3" w:rsidRPr="002B55D3" w:rsidRDefault="002B55D3" w:rsidP="002B55D3">
      <w:pPr>
        <w:jc w:val="center"/>
        <w:rPr>
          <w:rFonts w:ascii="GHEA Grapalat" w:hAnsi="GHEA Grapalat"/>
          <w:sz w:val="24"/>
          <w:szCs w:val="24"/>
        </w:rPr>
      </w:pPr>
    </w:p>
    <w:p w:rsidR="00DE5F2F" w:rsidRDefault="002B55D3" w:rsidP="002B55D3">
      <w:pPr>
        <w:jc w:val="center"/>
        <w:rPr>
          <w:rFonts w:ascii="GHEA Grapalat" w:hAnsi="GHEA Grapalat"/>
          <w:sz w:val="24"/>
          <w:szCs w:val="24"/>
        </w:rPr>
      </w:pPr>
      <w:r w:rsidRPr="002B55D3">
        <w:rPr>
          <w:rFonts w:ascii="GHEA Grapalat" w:hAnsi="GHEA Grapalat"/>
          <w:sz w:val="24"/>
          <w:szCs w:val="24"/>
        </w:rPr>
        <w:t xml:space="preserve">«ԳՈՐԾՈՒՆԵՈՒԹՅԱՆ ԻՐԱԿԱՆԱՑՄԱՆ ԾԱՆՈՒՑՄԱՆ ՄԱՍԻՆ» ՀՀ </w:t>
      </w:r>
      <w:r w:rsidR="00253E8D">
        <w:rPr>
          <w:rFonts w:ascii="GHEA Grapalat" w:hAnsi="GHEA Grapalat"/>
          <w:sz w:val="24"/>
          <w:szCs w:val="24"/>
        </w:rPr>
        <w:t>ՕՐԵՆՔՈ</w:t>
      </w:r>
      <w:r w:rsidR="00253E8D">
        <w:rPr>
          <w:rFonts w:ascii="GHEA Grapalat" w:hAnsi="GHEA Grapalat"/>
          <w:sz w:val="24"/>
          <w:szCs w:val="24"/>
          <w:lang w:val="hy-AM"/>
        </w:rPr>
        <w:t xml:space="preserve">ՒՄ </w:t>
      </w:r>
      <w:r w:rsidR="001565AF">
        <w:rPr>
          <w:rFonts w:ascii="GHEA Grapalat" w:hAnsi="GHEA Grapalat"/>
          <w:sz w:val="24"/>
          <w:szCs w:val="24"/>
          <w:lang w:val="hy-AM"/>
        </w:rPr>
        <w:t xml:space="preserve">ԼՐԱՑՈՒՄ </w:t>
      </w:r>
      <w:bookmarkStart w:id="0" w:name="_GoBack"/>
      <w:bookmarkEnd w:id="0"/>
      <w:r w:rsidRPr="002B55D3">
        <w:rPr>
          <w:rFonts w:ascii="GHEA Grapalat" w:hAnsi="GHEA Grapalat"/>
          <w:sz w:val="24"/>
          <w:szCs w:val="24"/>
        </w:rPr>
        <w:t>ԿԱՏԱՐԵԼՈՒ ՄԱՍԻՆ</w:t>
      </w:r>
    </w:p>
    <w:p w:rsidR="007757F5" w:rsidRDefault="007757F5" w:rsidP="002B55D3">
      <w:pPr>
        <w:jc w:val="center"/>
        <w:rPr>
          <w:rFonts w:ascii="GHEA Grapalat" w:hAnsi="GHEA Grapalat"/>
          <w:sz w:val="24"/>
          <w:szCs w:val="24"/>
        </w:rPr>
      </w:pPr>
    </w:p>
    <w:p w:rsidR="003F5AAE" w:rsidRPr="003F5AAE" w:rsidRDefault="007757F5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D46F5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922F9B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AAE" w:rsidRPr="003F5AAE">
        <w:rPr>
          <w:rFonts w:ascii="GHEA Grapalat" w:hAnsi="GHEA Grapalat"/>
          <w:sz w:val="24"/>
          <w:szCs w:val="24"/>
          <w:lang w:val="hy-AM"/>
        </w:rPr>
        <w:t xml:space="preserve"> «Գործունեության իրականացման ծանուցման մասին» 2015 թվականի նոյեմբերի 13-ի ՀO-120-Ն օրենքի (այuուհետ՝ Օրենք) 22-րդ հոդվածի 2-րդ մասում ծանուցման ենթակա գործունեության տեսակների աղյուսակի «4. ԳՈՐԾՈՒՆԵՈՒԹՅԱՆ ԱՅԼ ԲՆԱԳԱՎԱՌՆԵՐ» բաժինը լրացնել հետևյալ բովանդակությամբ</w:t>
      </w:r>
      <w:r w:rsidR="003F5AAE">
        <w:rPr>
          <w:rFonts w:ascii="GHEA Grapalat" w:hAnsi="GHEA Grapalat"/>
          <w:sz w:val="24"/>
          <w:szCs w:val="24"/>
          <w:lang w:val="hy-AM"/>
        </w:rPr>
        <w:t xml:space="preserve"> 11</w:t>
      </w:r>
      <w:r w:rsidR="003F5AAE" w:rsidRPr="003F5AAE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55072D">
        <w:rPr>
          <w:rFonts w:ascii="GHEA Grapalat" w:hAnsi="GHEA Grapalat"/>
          <w:sz w:val="24"/>
          <w:szCs w:val="24"/>
          <w:lang w:val="hy-AM"/>
        </w:rPr>
        <w:t>կետով՝</w:t>
      </w:r>
    </w:p>
    <w:p w:rsidR="003F5AAE" w:rsidRPr="003F5AAE" w:rsidRDefault="003F5AAE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8812"/>
        <w:gridCol w:w="771"/>
        <w:gridCol w:w="621"/>
        <w:gridCol w:w="352"/>
      </w:tblGrid>
      <w:tr w:rsidR="003F5AAE" w:rsidTr="0055072D">
        <w:trPr>
          <w:jc w:val="center"/>
        </w:trPr>
        <w:tc>
          <w:tcPr>
            <w:tcW w:w="327" w:type="dxa"/>
          </w:tcPr>
          <w:p w:rsidR="003F5AAE" w:rsidRPr="003F5AAE" w:rsidRDefault="0055072D" w:rsidP="003F5AAE">
            <w:pPr>
              <w:tabs>
                <w:tab w:val="left" w:pos="3795"/>
              </w:tabs>
              <w:spacing w:line="360" w:lineRule="auto"/>
              <w:ind w:right="8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3F5AAE"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8814" w:type="dxa"/>
          </w:tcPr>
          <w:p w:rsidR="003F5AAE" w:rsidRPr="000B6F3B" w:rsidRDefault="000B6F3B" w:rsidP="000B6F3B">
            <w:pPr>
              <w:tabs>
                <w:tab w:val="left" w:pos="3795"/>
              </w:tabs>
              <w:spacing w:line="360" w:lineRule="auto"/>
              <w:ind w:right="8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Ապրանքի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ծագման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երկրի</w:t>
            </w:r>
            <w:proofErr w:type="spellEnd"/>
            <w:r w:rsidR="00483D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83DA4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83DA4">
              <w:rPr>
                <w:rFonts w:ascii="GHEA Grapalat" w:hAnsi="GHEA Grapalat"/>
                <w:sz w:val="24"/>
                <w:szCs w:val="24"/>
              </w:rPr>
              <w:t>փորձաքննությա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483D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83DA4">
              <w:rPr>
                <w:rFonts w:ascii="GHEA Grapalat" w:hAnsi="GHEA Grapalat"/>
                <w:sz w:val="24"/>
                <w:szCs w:val="24"/>
              </w:rPr>
              <w:t>գործունեություն</w:t>
            </w:r>
            <w:proofErr w:type="spellEnd"/>
          </w:p>
        </w:tc>
        <w:tc>
          <w:tcPr>
            <w:tcW w:w="771" w:type="dxa"/>
          </w:tcPr>
          <w:p w:rsidR="003F5AAE" w:rsidRPr="003F5AAE" w:rsidRDefault="003F5AAE" w:rsidP="003F5AAE">
            <w:pPr>
              <w:tabs>
                <w:tab w:val="left" w:pos="3795"/>
              </w:tabs>
              <w:spacing w:line="360" w:lineRule="auto"/>
              <w:ind w:right="8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ԿՄ</w:t>
            </w:r>
            <w:r w:rsidR="000B6F3B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621" w:type="dxa"/>
          </w:tcPr>
          <w:p w:rsidR="003F5AAE" w:rsidRDefault="003F5AAE" w:rsidP="003F5AAE">
            <w:pPr>
              <w:tabs>
                <w:tab w:val="left" w:pos="3795"/>
              </w:tabs>
              <w:spacing w:line="360" w:lineRule="auto"/>
              <w:ind w:right="86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2" w:type="dxa"/>
          </w:tcPr>
          <w:p w:rsidR="003F5AAE" w:rsidRDefault="003F5AAE" w:rsidP="003F5AAE">
            <w:pPr>
              <w:tabs>
                <w:tab w:val="left" w:pos="3795"/>
              </w:tabs>
              <w:spacing w:line="360" w:lineRule="auto"/>
              <w:ind w:right="86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F5AAE" w:rsidRPr="003F5AAE" w:rsidRDefault="003F5AAE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F5AAE" w:rsidRPr="003F5AAE" w:rsidRDefault="003F5AAE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757F5" w:rsidRDefault="003F5AAE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5AAE">
        <w:rPr>
          <w:rFonts w:ascii="GHEA Grapalat" w:hAnsi="GHEA Grapalat"/>
          <w:sz w:val="24"/>
          <w:szCs w:val="24"/>
          <w:lang w:val="hy-AM"/>
        </w:rPr>
        <w:t xml:space="preserve">  </w:t>
      </w:r>
      <w:r w:rsidR="007757F5" w:rsidRPr="007757F5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="007757F5" w:rsidRPr="007757F5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D02ECB" w:rsidRDefault="00D02ECB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D02ECB" w:rsidRDefault="00D02ECB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D02ECB" w:rsidRDefault="00D02ECB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D02ECB" w:rsidRDefault="00D02ECB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D02ECB" w:rsidRDefault="00D02ECB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5072D" w:rsidRDefault="0055072D" w:rsidP="00F72513">
      <w:pPr>
        <w:spacing w:line="360" w:lineRule="auto"/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072D" w:rsidRDefault="0055072D" w:rsidP="00F72513">
      <w:pPr>
        <w:spacing w:line="360" w:lineRule="auto"/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72513" w:rsidRDefault="00F72513" w:rsidP="00F72513">
      <w:pPr>
        <w:spacing w:line="360" w:lineRule="auto"/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2513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F72513" w:rsidRDefault="00F72513" w:rsidP="00F72513">
      <w:pPr>
        <w:spacing w:line="360" w:lineRule="auto"/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2513">
        <w:rPr>
          <w:rFonts w:ascii="GHEA Grapalat" w:hAnsi="GHEA Grapalat"/>
          <w:b/>
          <w:sz w:val="24"/>
          <w:szCs w:val="24"/>
          <w:lang w:val="hy-AM"/>
        </w:rPr>
        <w:t xml:space="preserve">«ԳՈՐԾՈՒՆԵՈՒԹՅԱՆ ԻՐԱԿԱՆԱՑՄԱՆ ԾԱՆՈՒՑՄԱՆ ՄԱՍԻՆ» ՀՀ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ՕՐԵՆՔԻ </w:t>
      </w:r>
      <w:r w:rsidRPr="00F72513">
        <w:rPr>
          <w:rFonts w:ascii="GHEA Grapalat" w:hAnsi="GHEA Grapalat"/>
          <w:b/>
          <w:sz w:val="24"/>
          <w:szCs w:val="24"/>
          <w:lang w:val="hy-AM"/>
        </w:rPr>
        <w:t>ՆԱԽԱԳԾԻ ՎԵՐԱԲԵՐՅԱԼ</w:t>
      </w:r>
    </w:p>
    <w:p w:rsidR="00F72513" w:rsidRDefault="00F72513" w:rsidP="00D02ECB">
      <w:pPr>
        <w:spacing w:line="360" w:lineRule="auto"/>
        <w:ind w:right="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02ECB" w:rsidRDefault="00D02ECB" w:rsidP="00D02ECB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1.Անհրաժեշտությունը.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02ECB" w:rsidRDefault="00D02ECB" w:rsidP="00D02ECB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Ներկայացված Նախագծերի անհրաժեշտությունը միտված է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ապրանքների ծագման երկրի հավաստագրերի տրամադրման և փորձաքննության անցկացման կարգը պարզեցնելուն և հստակեցնելուն, կանոնակարգելուն և կատարագործելուն:</w:t>
      </w:r>
    </w:p>
    <w:p w:rsidR="00D02ECB" w:rsidRDefault="00D02ECB" w:rsidP="00D02ECB">
      <w:pPr>
        <w:spacing w:after="200" w:line="360" w:lineRule="auto"/>
        <w:ind w:right="9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>2. Ընթացիկ իրավիճակը և խնդիրները</w:t>
      </w:r>
    </w:p>
    <w:p w:rsidR="00F72513" w:rsidRPr="00F72513" w:rsidRDefault="00F72513" w:rsidP="00D02ECB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 w:eastAsia="en-GB"/>
        </w:rPr>
        <w:t>«</w:t>
      </w:r>
      <w:r w:rsidRPr="00F72513">
        <w:rPr>
          <w:rFonts w:ascii="GHEA Grapalat" w:hAnsi="GHEA Grapalat"/>
          <w:sz w:val="24"/>
          <w:szCs w:val="24"/>
          <w:lang w:val="hy-AM" w:eastAsia="en-GB"/>
        </w:rPr>
        <w:t xml:space="preserve">Գործունեության իրականացման ծանուցման մասին» ՀՀ օրենքում լրացում կատարելը պայմանավորված է «Ապրանքի ծագման երկրի հավաստագրի տրամադրման, փորձաքննության անցկացման կարգը  հաստատելու,  փորձաքննություն իրականացնող մարմիններին ներկայացվող պահանջները </w:t>
      </w:r>
      <w:r w:rsidR="00BA3396">
        <w:rPr>
          <w:rFonts w:ascii="GHEA Grapalat" w:hAnsi="GHEA Grapalat"/>
          <w:sz w:val="24"/>
          <w:szCs w:val="24"/>
          <w:lang w:val="hy-AM" w:eastAsia="en-GB"/>
        </w:rPr>
        <w:t>և</w:t>
      </w:r>
      <w:r w:rsidRPr="00F72513">
        <w:rPr>
          <w:rFonts w:ascii="GHEA Grapalat" w:hAnsi="GHEA Grapalat"/>
          <w:sz w:val="24"/>
          <w:szCs w:val="24"/>
          <w:lang w:val="hy-AM" w:eastAsia="en-GB"/>
        </w:rPr>
        <w:t xml:space="preserve"> փորձագետների որակավորման ու քննությոան անցկացման կարգը հաստատելու </w:t>
      </w:r>
      <w:r w:rsidR="00BA3396">
        <w:rPr>
          <w:rFonts w:ascii="GHEA Grapalat" w:hAnsi="GHEA Grapalat"/>
          <w:sz w:val="24"/>
          <w:szCs w:val="24"/>
          <w:lang w:val="hy-AM" w:eastAsia="en-GB"/>
        </w:rPr>
        <w:t>և Հ</w:t>
      </w:r>
      <w:r w:rsidRPr="00F72513">
        <w:rPr>
          <w:rFonts w:ascii="GHEA Grapalat" w:hAnsi="GHEA Grapalat"/>
          <w:sz w:val="24"/>
          <w:szCs w:val="24"/>
          <w:lang w:val="hy-AM" w:eastAsia="en-GB"/>
        </w:rPr>
        <w:t xml:space="preserve">այաստանի </w:t>
      </w:r>
      <w:r w:rsidR="00BA3396">
        <w:rPr>
          <w:rFonts w:ascii="GHEA Grapalat" w:hAnsi="GHEA Grapalat"/>
          <w:sz w:val="24"/>
          <w:szCs w:val="24"/>
          <w:lang w:val="hy-AM" w:eastAsia="en-GB"/>
        </w:rPr>
        <w:t>Հ</w:t>
      </w:r>
      <w:r w:rsidRPr="00F72513">
        <w:rPr>
          <w:rFonts w:ascii="GHEA Grapalat" w:hAnsi="GHEA Grapalat"/>
          <w:sz w:val="24"/>
          <w:szCs w:val="24"/>
          <w:lang w:val="hy-AM" w:eastAsia="en-GB"/>
        </w:rPr>
        <w:t xml:space="preserve">անրապետության կառավարության 2010 թվականի դեկտեմբերի 30-Ի N 1772-Ն որոշումը ուժը կորցրած ճանաչելու մասին»  </w:t>
      </w:r>
      <w:r>
        <w:rPr>
          <w:rFonts w:ascii="GHEA Grapalat" w:hAnsi="GHEA Grapalat"/>
          <w:sz w:val="24"/>
          <w:szCs w:val="24"/>
          <w:lang w:val="hy-AM" w:eastAsia="en-GB"/>
        </w:rPr>
        <w:t>որոշման</w:t>
      </w:r>
      <w:r w:rsidRPr="00F72513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նախագծով </w:t>
      </w:r>
      <w:r w:rsidRPr="00F72513">
        <w:rPr>
          <w:rFonts w:ascii="GHEA Grapalat" w:hAnsi="GHEA Grapalat"/>
          <w:sz w:val="24"/>
          <w:szCs w:val="24"/>
          <w:lang w:val="hy-AM" w:eastAsia="en-GB"/>
        </w:rPr>
        <w:t>(</w:t>
      </w:r>
      <w:r>
        <w:rPr>
          <w:rFonts w:ascii="GHEA Grapalat" w:hAnsi="GHEA Grapalat"/>
          <w:sz w:val="24"/>
          <w:szCs w:val="24"/>
          <w:lang w:val="hy-AM" w:eastAsia="en-GB"/>
        </w:rPr>
        <w:t>այսուհետ՝ Նախագիծ</w:t>
      </w:r>
      <w:r w:rsidRPr="00F72513">
        <w:rPr>
          <w:rFonts w:ascii="GHEA Grapalat" w:hAnsi="GHEA Grapalat"/>
          <w:sz w:val="24"/>
          <w:szCs w:val="24"/>
          <w:lang w:val="hy-AM" w:eastAsia="en-GB"/>
        </w:rPr>
        <w:t>):</w:t>
      </w:r>
    </w:p>
    <w:p w:rsidR="00D02ECB" w:rsidRDefault="00D02ECB" w:rsidP="00D02ECB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Նախագծով  տարանջատվել են ապրանքի ծագման երկրի հավաստագրի տրամադրման և փորձաքննության ակտի տրամադրման գործընթացները: </w:t>
      </w:r>
    </w:p>
    <w:p w:rsidR="00D02ECB" w:rsidRDefault="00D02ECB" w:rsidP="00D02ECB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 w:eastAsia="en-GB"/>
        </w:rPr>
        <w:t xml:space="preserve">Նախագծով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փորձաքննության  մարմինը անկախ մարմին է և իրականացնում է բացառապես ապրանքի ծագման հավաստագրերի փորձաքննության ծառայություն:</w:t>
      </w:r>
    </w:p>
    <w:p w:rsidR="00F72513" w:rsidRDefault="00F72513" w:rsidP="00F72513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72513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Քանի որ Նախագծով փորձաքննություն իրականացող մարմինը պետք է հաշվառված լինի որպես ծանուցման ենթակա գործունեություն իրականացնող անձ, ուստի անհրաժեշտություն է առաջացել կատարել լրացում «Գործունեության իրականացման ծանուցման մասին» ՀՀ օրենքում:</w:t>
      </w:r>
    </w:p>
    <w:p w:rsidR="00D02ECB" w:rsidRDefault="00D02ECB" w:rsidP="00D02ECB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3.</w:t>
      </w:r>
      <w:r>
        <w:rPr>
          <w:rFonts w:ascii="GHEA Grapalat" w:hAnsi="GHEA Grapalat" w:cs="Sylfaen"/>
          <w:b/>
          <w:sz w:val="24"/>
          <w:lang w:val="hy-AM"/>
        </w:rPr>
        <w:t>Կարգավորման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նպատակը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և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բնույթը</w:t>
      </w:r>
    </w:p>
    <w:p w:rsidR="00D02ECB" w:rsidRDefault="00D02ECB" w:rsidP="00D02ECB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Գործարարների համար համապատասխան դիմումները և փորձաքննության ակտի հավաստագրերի տրամադրումը կիրականացվի ավելի պարզ ընթացակարգով:</w:t>
      </w:r>
    </w:p>
    <w:p w:rsidR="00D02ECB" w:rsidRDefault="00D02ECB" w:rsidP="00D02ECB">
      <w:pPr>
        <w:spacing w:after="200" w:line="360" w:lineRule="auto"/>
        <w:ind w:right="86" w:firstLine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3.</w:t>
      </w:r>
      <w:r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</w:p>
    <w:p w:rsidR="00D02ECB" w:rsidRDefault="00D02ECB" w:rsidP="00D02ECB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Ապրանքի ծագման երկրի հավաստագրի տրամադրման գործընթացի  առավել պարզ և թափանցիկություն, ինչպես նաև փորձաքննություն իրականացնող մարմինների դաշտի ընդլայնում:</w:t>
      </w:r>
    </w:p>
    <w:p w:rsidR="00D02ECB" w:rsidRDefault="00D02ECB" w:rsidP="00D02ECB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4.Նախագծի մշակման գործընթացում ներգրավված ինստիտուտները և անձինք:</w:t>
      </w:r>
    </w:p>
    <w:p w:rsidR="00D02ECB" w:rsidRDefault="00D02ECB" w:rsidP="00D02ECB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:rsidR="00D02ECB" w:rsidRDefault="00D02ECB" w:rsidP="00D02ECB">
      <w:pPr>
        <w:tabs>
          <w:tab w:val="left" w:pos="3795"/>
        </w:tabs>
        <w:spacing w:line="360" w:lineRule="auto"/>
        <w:ind w:right="9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5.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արդյունքը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D02ECB" w:rsidRDefault="00D02ECB" w:rsidP="00D02E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ընդունման արդյունքում ակնկալվում է հայեցողական լիզարություններով հավաստագրերի հայեցողական տրամադրումները մերժելու, փորձաքննության անցկացման հիմքերը և ընթացակարգերը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հստակեցնել:</w:t>
      </w:r>
    </w:p>
    <w:p w:rsidR="00D02ECB" w:rsidRDefault="00D02ECB" w:rsidP="00D02ECB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02ECB" w:rsidRDefault="00D02ECB" w:rsidP="00D02ECB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02ECB" w:rsidRDefault="00D02ECB" w:rsidP="00D02ECB">
      <w:pPr>
        <w:spacing w:line="276" w:lineRule="auto"/>
        <w:ind w:right="9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ՆԱԽԱԳԾԵՐԻ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ԸՆԴՈՒՆՄԱՆ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ԿԱՊԱԿՑՈՒԹՅԱՄԲ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ԲՅՈՒՋԵՈՒՄ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ԵԿԱՄՈՒՏՆԵՐԻ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ԾԱԽՍԵՐԻ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ԷԱԿԱՆ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ԱՎԵԼԱՑՄԱՆ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ՆՎԱԶԵՑՄԱՆ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ԲԱՑԱԿԱՅՈՒԹՅԱՆ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</w:p>
    <w:p w:rsidR="00D02ECB" w:rsidRDefault="00D02ECB" w:rsidP="00D02ECB">
      <w:pPr>
        <w:spacing w:line="360" w:lineRule="auto"/>
        <w:ind w:right="90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D02ECB" w:rsidRDefault="00D02ECB" w:rsidP="00D02ECB">
      <w:pPr>
        <w:spacing w:line="360" w:lineRule="auto"/>
        <w:ind w:right="90" w:firstLine="540"/>
        <w:jc w:val="both"/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Որոշման նախագծի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պետական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տեղական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մարմնի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բյուջեում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և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ծախսերի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չի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նախատեսվում</w:t>
      </w:r>
      <w:r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  <w:t>։</w:t>
      </w:r>
    </w:p>
    <w:p w:rsidR="00D02ECB" w:rsidRDefault="00D02ECB" w:rsidP="00D02ECB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D02ECB" w:rsidRDefault="00D02ECB" w:rsidP="00D02ECB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D02ECB" w:rsidRDefault="00D02ECB" w:rsidP="00D02ECB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ՆԱԽԱԳԾԵՐԻ ԸՆԴՈՒՆՄԱՆ ԿԱՊԱԿՑՈՒԹՅԱՄԲ ՊԵՏԱԿԱՆ ԲՅՈՒՋԵՈՒՄ ԵԿԱՄՈՒՏՆԵՐԻ ՈՒ ԾԱԽՍԵՐԻ ԷԱԿԱՆ ԱՎԵԼԱՑՄԱՆ ԿԱՄ ՆՎԱԶԵՑՄԱՆ ԲԱՑԱԿԱՅՈՒԹՅԱՆ ՎԵՐԱԲԵՐՅԱԼ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ԱՆՀՐԱԺԵՇՏՈՒԹՅԱՆ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ԲԱՑԱԿԱՅՈՒԹՅԱՆ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D02ECB" w:rsidRDefault="00D02ECB" w:rsidP="00D02ECB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D02ECB" w:rsidRDefault="00D02ECB" w:rsidP="00D02ECB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D02ECB" w:rsidRDefault="00D02ECB" w:rsidP="00D02ECB">
      <w:pPr>
        <w:pStyle w:val="BodyText2"/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առաջացնում</w:t>
      </w:r>
      <w:r>
        <w:rPr>
          <w:rFonts w:ascii="GHEA Grapalat" w:hAnsi="GHEA Grapalat"/>
          <w:lang w:val="hy-AM"/>
        </w:rPr>
        <w:t>:</w:t>
      </w:r>
    </w:p>
    <w:p w:rsidR="00D02ECB" w:rsidRDefault="00D02ECB" w:rsidP="00D02ECB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D02ECB" w:rsidRDefault="00D02ECB" w:rsidP="00D02ECB">
      <w:pPr>
        <w:pStyle w:val="BodyText2"/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տեղեկություններ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այդպիսիք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>)</w:t>
      </w:r>
    </w:p>
    <w:p w:rsidR="00D02ECB" w:rsidRDefault="00D02ECB" w:rsidP="00D02ECB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D02ECB" w:rsidRDefault="00D02ECB" w:rsidP="00D02ECB">
      <w:pPr>
        <w:rPr>
          <w:lang w:val="hy-AM"/>
        </w:rPr>
      </w:pPr>
    </w:p>
    <w:p w:rsidR="00D02ECB" w:rsidRPr="007757F5" w:rsidRDefault="00D02ECB" w:rsidP="003F5AAE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02ECB" w:rsidRPr="007757F5" w:rsidSect="003F5AAE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42"/>
    <w:rsid w:val="000B6F3B"/>
    <w:rsid w:val="001565AF"/>
    <w:rsid w:val="00253E8D"/>
    <w:rsid w:val="00260DDE"/>
    <w:rsid w:val="002B55D3"/>
    <w:rsid w:val="003F5AAE"/>
    <w:rsid w:val="00483DA4"/>
    <w:rsid w:val="0055072D"/>
    <w:rsid w:val="007757F5"/>
    <w:rsid w:val="00987042"/>
    <w:rsid w:val="00996B87"/>
    <w:rsid w:val="00BA3396"/>
    <w:rsid w:val="00D02ECB"/>
    <w:rsid w:val="00DE5F2F"/>
    <w:rsid w:val="00E90827"/>
    <w:rsid w:val="00F17CF7"/>
    <w:rsid w:val="00F3370E"/>
    <w:rsid w:val="00F7151E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D6C79-F4F0-491F-968E-19AC3297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2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83D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2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E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0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A. Petrsoyan</dc:creator>
  <cp:keywords/>
  <dc:description/>
  <cp:lastModifiedBy>Armine A. Petrsoyan</cp:lastModifiedBy>
  <cp:revision>8</cp:revision>
  <cp:lastPrinted>2020-02-24T05:54:00Z</cp:lastPrinted>
  <dcterms:created xsi:type="dcterms:W3CDTF">2020-02-24T15:03:00Z</dcterms:created>
  <dcterms:modified xsi:type="dcterms:W3CDTF">2020-02-25T09:34:00Z</dcterms:modified>
</cp:coreProperties>
</file>