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53" w:rsidRPr="009D5510" w:rsidRDefault="00B43653" w:rsidP="00701329">
      <w:pPr>
        <w:spacing w:after="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A5FC4" w:rsidRPr="009D5510" w:rsidRDefault="004A5FC4" w:rsidP="00CE0440">
      <w:pPr>
        <w:spacing w:after="0"/>
        <w:ind w:left="5040"/>
        <w:jc w:val="center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9D5510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="005B3EE3" w:rsidRPr="009D5510">
        <w:rPr>
          <w:rFonts w:ascii="GHEA Grapalat" w:hAnsi="GHEA Grapalat" w:cs="Sylfaen"/>
          <w:sz w:val="24"/>
          <w:szCs w:val="24"/>
          <w:lang w:val="af-ZA"/>
        </w:rPr>
        <w:t xml:space="preserve"> 1</w:t>
      </w:r>
    </w:p>
    <w:p w:rsidR="004A5FC4" w:rsidRPr="009D5510" w:rsidRDefault="004A5FC4" w:rsidP="00701329">
      <w:pPr>
        <w:spacing w:after="0"/>
        <w:ind w:left="504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D5510">
        <w:rPr>
          <w:rFonts w:ascii="GHEA Grapalat" w:hAnsi="GHEA Grapalat" w:cs="Sylfaen"/>
          <w:sz w:val="24"/>
          <w:szCs w:val="24"/>
        </w:rPr>
        <w:t>Հ</w:t>
      </w:r>
      <w:r w:rsidRPr="009D5510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9D5510">
        <w:rPr>
          <w:rFonts w:ascii="GHEA Grapalat" w:hAnsi="GHEA Grapalat" w:cs="Sylfaen"/>
          <w:sz w:val="24"/>
          <w:szCs w:val="24"/>
        </w:rPr>
        <w:t>Հ</w:t>
      </w:r>
      <w:r w:rsidRPr="009D5510">
        <w:rPr>
          <w:rFonts w:ascii="GHEA Grapalat" w:hAnsi="GHEA Grapalat" w:cs="Sylfaen"/>
          <w:sz w:val="24"/>
          <w:szCs w:val="24"/>
          <w:lang w:val="hy-AM"/>
        </w:rPr>
        <w:t>անրապետության</w:t>
      </w:r>
    </w:p>
    <w:p w:rsidR="004A5FC4" w:rsidRPr="009D5510" w:rsidRDefault="004A5FC4" w:rsidP="00701329">
      <w:pPr>
        <w:spacing w:after="0"/>
        <w:ind w:left="5040"/>
        <w:jc w:val="center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proofErr w:type="gramStart"/>
      <w:r w:rsidRPr="009D5510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proofErr w:type="gramEnd"/>
      <w:r w:rsidRPr="009D5510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6252A4" w:rsidRPr="009D5510">
        <w:rPr>
          <w:rFonts w:ascii="GHEA Grapalat" w:hAnsi="GHEA Grapalat" w:cs="Sylfaen"/>
          <w:sz w:val="24"/>
          <w:szCs w:val="24"/>
          <w:lang w:val="af-ZA"/>
        </w:rPr>
        <w:t>9</w:t>
      </w:r>
      <w:r w:rsidRPr="009D55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Sylfaen"/>
          <w:sz w:val="24"/>
          <w:szCs w:val="24"/>
        </w:rPr>
        <w:t>թվականի</w:t>
      </w:r>
      <w:proofErr w:type="spellEnd"/>
    </w:p>
    <w:p w:rsidR="004A5FC4" w:rsidRPr="009D5510" w:rsidRDefault="00E22533" w:rsidP="00701329">
      <w:pPr>
        <w:spacing w:after="0"/>
        <w:ind w:left="504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D5510">
        <w:rPr>
          <w:rFonts w:ascii="GHEA Grapalat" w:hAnsi="GHEA Grapalat" w:cs="Sylfaen"/>
          <w:sz w:val="24"/>
          <w:szCs w:val="24"/>
          <w:lang w:val="af-ZA"/>
        </w:rPr>
        <w:t>_______________ ____</w:t>
      </w:r>
      <w:r w:rsidR="004A5FC4" w:rsidRPr="009D5510">
        <w:rPr>
          <w:rFonts w:ascii="GHEA Grapalat" w:hAnsi="GHEA Grapalat" w:cs="Sylfaen"/>
          <w:sz w:val="24"/>
          <w:szCs w:val="24"/>
        </w:rPr>
        <w:t>ի</w:t>
      </w:r>
      <w:r w:rsidR="004A5FC4" w:rsidRPr="009D55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A5FC4" w:rsidRPr="009D5510">
        <w:rPr>
          <w:rFonts w:ascii="GHEA Grapalat" w:hAnsi="GHEA Grapalat"/>
          <w:sz w:val="24"/>
          <w:szCs w:val="24"/>
          <w:lang w:val="af-ZA"/>
        </w:rPr>
        <w:t xml:space="preserve">N    </w:t>
      </w:r>
      <w:proofErr w:type="spellStart"/>
      <w:r w:rsidR="004A5FC4" w:rsidRPr="009D5510">
        <w:rPr>
          <w:rFonts w:ascii="GHEA Grapalat" w:hAnsi="GHEA Grapalat"/>
          <w:sz w:val="24"/>
          <w:szCs w:val="24"/>
        </w:rPr>
        <w:t>որոշման</w:t>
      </w:r>
      <w:proofErr w:type="spellEnd"/>
    </w:p>
    <w:p w:rsidR="004A5FC4" w:rsidRPr="009D5510" w:rsidRDefault="004A5FC4" w:rsidP="00701329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D5510">
        <w:rPr>
          <w:rFonts w:ascii="Arial" w:eastAsia="Times New Roman" w:hAnsi="Arial" w:cs="Arial"/>
          <w:sz w:val="24"/>
          <w:szCs w:val="24"/>
          <w:lang w:val="af-ZA"/>
        </w:rPr>
        <w:t> </w:t>
      </w:r>
    </w:p>
    <w:p w:rsidR="004A5FC4" w:rsidRPr="009D5510" w:rsidRDefault="004A5FC4" w:rsidP="0070132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lang w:val="af-ZA"/>
        </w:rPr>
      </w:pPr>
      <w:r w:rsidRPr="009D5510">
        <w:rPr>
          <w:rFonts w:ascii="Arial" w:hAnsi="Arial" w:cs="Arial"/>
          <w:lang w:val="af-ZA"/>
        </w:rPr>
        <w:t>  </w:t>
      </w:r>
    </w:p>
    <w:p w:rsidR="004A5FC4" w:rsidRPr="009D5510" w:rsidRDefault="004A5FC4" w:rsidP="0070132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D5510">
        <w:rPr>
          <w:rFonts w:ascii="Arial" w:eastAsia="Times New Roman" w:hAnsi="Arial" w:cs="Arial"/>
          <w:sz w:val="24"/>
          <w:szCs w:val="24"/>
          <w:lang w:val="af-ZA"/>
        </w:rPr>
        <w:t> </w:t>
      </w:r>
    </w:p>
    <w:p w:rsidR="004A5FC4" w:rsidRPr="009D5510" w:rsidRDefault="004A5FC4" w:rsidP="00701329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>Հ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>Ա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>Յ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>Ե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>Ց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>Ա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>Կ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>Ա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>Ր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  <w:lang w:val="af-ZA"/>
        </w:rPr>
        <w:t xml:space="preserve"> 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>Գ</w:t>
      </w:r>
    </w:p>
    <w:p w:rsidR="004A5FC4" w:rsidRPr="009D5510" w:rsidRDefault="004A5FC4" w:rsidP="0070132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D5510">
        <w:rPr>
          <w:rFonts w:ascii="Arial" w:eastAsia="Times New Roman" w:hAnsi="Arial" w:cs="Arial"/>
          <w:sz w:val="24"/>
          <w:szCs w:val="24"/>
          <w:lang w:val="af-ZA"/>
        </w:rPr>
        <w:t> </w:t>
      </w:r>
    </w:p>
    <w:p w:rsidR="003C2DA3" w:rsidRPr="009D5510" w:rsidRDefault="003C2DA3" w:rsidP="00701329">
      <w:pPr>
        <w:shd w:val="clear" w:color="auto" w:fill="FFFFFF"/>
        <w:spacing w:after="0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hy-AM" w:eastAsia="ru-RU"/>
        </w:rPr>
      </w:pPr>
      <w:r w:rsidRPr="009D5510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>ԳՅՈՒՂԱՏՆՏԵՍ</w:t>
      </w:r>
      <w:r w:rsidR="008142AD">
        <w:rPr>
          <w:rFonts w:ascii="GHEA Grapalat" w:hAnsi="GHEA Grapalat" w:cs="Sylfaen"/>
          <w:b/>
          <w:bCs/>
          <w:sz w:val="24"/>
          <w:szCs w:val="24"/>
          <w:lang w:eastAsia="ru-RU"/>
        </w:rPr>
        <w:t>ԱԿԱՆ</w:t>
      </w:r>
      <w:r w:rsidRPr="009D5510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 xml:space="preserve"> ՆՇԱՆԱԿՈՒԹՅԱՆ ՀՈՂԵՐԻ ՕԳՏԱԳՈՐԾՄԱՆ ԱՐԴՅՈՒՆԱՎԵՏՈՒԹՅԱՆ ԲԱՐՁՐԱՑՄԱՆ </w:t>
      </w:r>
    </w:p>
    <w:p w:rsidR="00D80A37" w:rsidRPr="009D5510" w:rsidRDefault="003C2DA3" w:rsidP="00701329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D5510">
        <w:rPr>
          <w:rFonts w:ascii="GHEA Grapalat" w:hAnsi="GHEA Grapalat" w:cs="Sylfaen"/>
          <w:b/>
          <w:bCs/>
          <w:sz w:val="24"/>
          <w:szCs w:val="24"/>
          <w:lang w:val="hy-AM" w:eastAsia="ru-RU"/>
        </w:rPr>
        <w:t xml:space="preserve"> </w:t>
      </w:r>
    </w:p>
    <w:p w:rsidR="00A07156" w:rsidRPr="009D5510" w:rsidRDefault="00A07156" w:rsidP="00701329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>ՄՇԱԿՈՂ ՄԱՐՄԻՆԸ</w:t>
      </w:r>
    </w:p>
    <w:p w:rsidR="00A07156" w:rsidRPr="009D5510" w:rsidRDefault="00A07156" w:rsidP="00701329">
      <w:pPr>
        <w:pStyle w:val="a5"/>
        <w:shd w:val="clear" w:color="auto" w:fill="FFFFFF"/>
        <w:spacing w:after="0"/>
        <w:ind w:left="1095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A07156" w:rsidRPr="009D5510" w:rsidRDefault="003A0119" w:rsidP="00701329">
      <w:pPr>
        <w:pStyle w:val="a5"/>
        <w:numPr>
          <w:ilvl w:val="0"/>
          <w:numId w:val="4"/>
        </w:numPr>
        <w:shd w:val="clear" w:color="auto" w:fill="FFFFFF"/>
        <w:tabs>
          <w:tab w:val="left" w:pos="0"/>
        </w:tabs>
        <w:spacing w:after="0"/>
        <w:ind w:left="0"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proofErr w:type="spellStart"/>
      <w:r w:rsidRPr="009D5510">
        <w:rPr>
          <w:rFonts w:ascii="GHEA Grapalat" w:eastAsia="Times New Roman" w:hAnsi="GHEA Grapalat" w:cs="Times New Roman"/>
          <w:sz w:val="24"/>
          <w:szCs w:val="24"/>
        </w:rPr>
        <w:t>Գյուղատնտես</w:t>
      </w:r>
      <w:r w:rsidR="008142AD">
        <w:rPr>
          <w:rFonts w:ascii="GHEA Grapalat" w:eastAsia="Times New Roman" w:hAnsi="GHEA Grapalat" w:cs="Times New Roman"/>
          <w:sz w:val="24"/>
          <w:szCs w:val="24"/>
        </w:rPr>
        <w:t>ական</w:t>
      </w:r>
      <w:proofErr w:type="spellEnd"/>
      <w:r w:rsidRPr="009D551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D5510">
        <w:rPr>
          <w:rFonts w:ascii="GHEA Grapalat" w:eastAsia="Times New Roman" w:hAnsi="GHEA Grapalat" w:cs="Times New Roman"/>
          <w:sz w:val="24"/>
          <w:szCs w:val="24"/>
        </w:rPr>
        <w:t>նշանակության</w:t>
      </w:r>
      <w:proofErr w:type="spellEnd"/>
      <w:r w:rsidRPr="009D551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D5510">
        <w:rPr>
          <w:rFonts w:ascii="GHEA Grapalat" w:eastAsia="Times New Roman" w:hAnsi="GHEA Grapalat" w:cs="Times New Roman"/>
          <w:sz w:val="24"/>
          <w:szCs w:val="24"/>
        </w:rPr>
        <w:t>հողերի</w:t>
      </w:r>
      <w:proofErr w:type="spellEnd"/>
      <w:r w:rsidR="004716A5" w:rsidRPr="009D551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716A5" w:rsidRPr="009D5510">
        <w:rPr>
          <w:rFonts w:ascii="GHEA Grapalat" w:eastAsia="Times New Roman" w:hAnsi="GHEA Grapalat" w:cs="Times New Roman"/>
          <w:sz w:val="24"/>
          <w:szCs w:val="24"/>
        </w:rPr>
        <w:t>օգտագործման</w:t>
      </w:r>
      <w:proofErr w:type="spellEnd"/>
      <w:r w:rsidR="004716A5" w:rsidRPr="009D551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716A5" w:rsidRPr="009D5510">
        <w:rPr>
          <w:rFonts w:ascii="GHEA Grapalat" w:eastAsia="Times New Roman" w:hAnsi="GHEA Grapalat" w:cs="Times New Roman"/>
          <w:sz w:val="24"/>
          <w:szCs w:val="24"/>
        </w:rPr>
        <w:t>արդյունա</w:t>
      </w:r>
      <w:proofErr w:type="spellEnd"/>
      <w:r w:rsidR="003C2DA3" w:rsidRPr="009D5510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proofErr w:type="spellStart"/>
      <w:r w:rsidR="004716A5" w:rsidRPr="009D5510">
        <w:rPr>
          <w:rFonts w:ascii="GHEA Grapalat" w:eastAsia="Times New Roman" w:hAnsi="GHEA Grapalat" w:cs="Times New Roman"/>
          <w:sz w:val="24"/>
          <w:szCs w:val="24"/>
        </w:rPr>
        <w:t>վետության</w:t>
      </w:r>
      <w:proofErr w:type="spellEnd"/>
      <w:r w:rsidR="004716A5" w:rsidRPr="009D551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4716A5" w:rsidRPr="009D5510">
        <w:rPr>
          <w:rFonts w:ascii="GHEA Grapalat" w:eastAsia="Times New Roman" w:hAnsi="GHEA Grapalat" w:cs="Times New Roman"/>
          <w:sz w:val="24"/>
          <w:szCs w:val="24"/>
        </w:rPr>
        <w:t>բարձրացման</w:t>
      </w:r>
      <w:proofErr w:type="spellEnd"/>
      <w:r w:rsidR="003C2DA3" w:rsidRPr="009D551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1728E">
        <w:rPr>
          <w:rFonts w:ascii="GHEA Grapalat" w:eastAsia="Times New Roman" w:hAnsi="GHEA Grapalat" w:cs="Times New Roman"/>
          <w:sz w:val="24"/>
          <w:szCs w:val="24"/>
        </w:rPr>
        <w:t>հայեցակարգ</w:t>
      </w:r>
      <w:proofErr w:type="spellEnd"/>
      <w:r w:rsidR="0081728E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C37898" w:rsidRPr="009D551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C37898" w:rsidRPr="009D5510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="00C37898" w:rsidRPr="009D5510">
        <w:rPr>
          <w:rFonts w:ascii="GHEA Grapalat" w:eastAsia="Times New Roman" w:hAnsi="GHEA Grapalat" w:cs="Times New Roman"/>
          <w:sz w:val="24"/>
          <w:szCs w:val="24"/>
        </w:rPr>
        <w:t>՝ </w:t>
      </w:r>
      <w:proofErr w:type="spellStart"/>
      <w:r w:rsidR="00C37898" w:rsidRPr="009D5510">
        <w:rPr>
          <w:rFonts w:ascii="GHEA Grapalat" w:eastAsia="Times New Roman" w:hAnsi="GHEA Grapalat" w:cs="Times New Roman"/>
          <w:sz w:val="24"/>
          <w:szCs w:val="24"/>
        </w:rPr>
        <w:t>հայեցակարգ</w:t>
      </w:r>
      <w:proofErr w:type="spellEnd"/>
      <w:r w:rsidR="00C37898" w:rsidRPr="009D551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="00A07156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մշակվել է </w:t>
      </w:r>
      <w:r w:rsidR="004F5B7C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ՀՀ էկոնոմիկայի նախարարության</w:t>
      </w:r>
      <w:r w:rsidR="00E22533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A07156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կողմից:</w:t>
      </w:r>
    </w:p>
    <w:p w:rsidR="00A07156" w:rsidRPr="009D5510" w:rsidRDefault="00A07156" w:rsidP="00701329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D3274C" w:rsidRPr="009D5510" w:rsidRDefault="00D3274C" w:rsidP="00701329">
      <w:pPr>
        <w:pStyle w:val="mechtex"/>
        <w:tabs>
          <w:tab w:val="left" w:pos="1134"/>
        </w:tabs>
        <w:spacing w:line="276" w:lineRule="auto"/>
        <w:ind w:left="7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</w:pPr>
    </w:p>
    <w:p w:rsidR="00A07156" w:rsidRPr="009D5510" w:rsidRDefault="00A07156" w:rsidP="00701329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9D551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ՆԵՐԱԾՈՒԹՅՈՒՆ</w:t>
      </w:r>
    </w:p>
    <w:p w:rsidR="009A54AC" w:rsidRPr="009D5510" w:rsidRDefault="009A54AC" w:rsidP="00701329">
      <w:pPr>
        <w:shd w:val="clear" w:color="auto" w:fill="FFFFFF"/>
        <w:spacing w:after="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0147A1" w:rsidRPr="009D5510" w:rsidRDefault="00B91F32" w:rsidP="00701329">
      <w:pPr>
        <w:pStyle w:val="a5"/>
        <w:numPr>
          <w:ilvl w:val="0"/>
          <w:numId w:val="4"/>
        </w:numPr>
        <w:shd w:val="clear" w:color="auto" w:fill="FFFFFF"/>
        <w:spacing w:after="0"/>
        <w:ind w:left="0"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Գյուղատնտեսակ</w:t>
      </w:r>
      <w:r w:rsidR="003A0119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ան նշանակության հողերի արդյունավետ օգտագործումը </w:t>
      </w:r>
      <w:r w:rsidR="0035196F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գյուղատնտեսության ոլորտի զարգացման հենասյուներից մեկն է։</w:t>
      </w:r>
      <w:r w:rsidR="003C2DA3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Համաձայն</w:t>
      </w:r>
      <w:r w:rsidR="009B065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2018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B065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վականի</w:t>
      </w:r>
      <w:r w:rsidR="009B065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հողային հաշվեկշռի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="009B065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գյուղատնտեսության նշանակության հողերը կազմում են 2044.5 հազ. հա, որից վարելահողերը՝ 445.6 հազ. հա, բազմամյա տնկարկները՝ 35.3 հազ. հա, խոտհարքները՝ 121.0 հազ.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B065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հա, արոտները՝ 1051.6 հազ.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B065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հա։ Ուսումնասիրությունները 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ցույց են տալիս</w:t>
      </w:r>
      <w:r w:rsidR="009B065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որ 2018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B065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վականին</w:t>
      </w:r>
      <w:r w:rsidR="009B065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նպատակ</w:t>
      </w:r>
      <w:r w:rsidR="0081728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="009B065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յին օգտագործվել 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է </w:t>
      </w:r>
      <w:r w:rsidR="009B065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242.8 հազ. հա վարելահող կամ շուրջ 54.5 %-ը։</w:t>
      </w:r>
    </w:p>
    <w:p w:rsidR="000147A1" w:rsidRPr="009D5510" w:rsidRDefault="00282713" w:rsidP="00701329">
      <w:pPr>
        <w:pStyle w:val="a5"/>
        <w:numPr>
          <w:ilvl w:val="0"/>
          <w:numId w:val="4"/>
        </w:numPr>
        <w:shd w:val="clear" w:color="auto" w:fill="FFFFFF"/>
        <w:spacing w:after="0"/>
        <w:ind w:left="0"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Գյուղատնտեսական հողեր</w:t>
      </w:r>
      <w:r w:rsidR="000147A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չմշակմ</w:t>
      </w:r>
      <w:r w:rsidR="000147A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0147A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պատճառները</w:t>
      </w:r>
      <w:r w:rsidR="003C2DA3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0147A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բազմաթիվ են. 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փոքր</w:t>
      </w:r>
      <w:r w:rsidR="00C44CB0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մասնատված 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հողակտորների վրա եկամտաբեր գործունեության վարման դժվարություն, ոռոգման ջրի անհասանելիություն կամ անբավարար մատակարարում, գյուղատնտեսական տեխնիկայի օգտագործման անմատչելիություն, հողի բերրիության ցածր մակարդակ, հողօգտագործողի կամ հող</w:t>
      </w:r>
      <w:r w:rsidR="000147A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 սեփականատիրոջ, ինչպես նաև անհրաժեշտ շրջանառու միջոցների բացակայություն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։</w:t>
      </w:r>
    </w:p>
    <w:p w:rsidR="00BD5404" w:rsidRPr="009D5510" w:rsidRDefault="00282713" w:rsidP="00701329">
      <w:pPr>
        <w:pStyle w:val="a5"/>
        <w:numPr>
          <w:ilvl w:val="0"/>
          <w:numId w:val="4"/>
        </w:numPr>
        <w:shd w:val="clear" w:color="auto" w:fill="FFFFFF"/>
        <w:spacing w:after="0"/>
        <w:ind w:left="0"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Ոլորտի խնդիրներից է ոչ միայն ոռոգման համակարգերի հասանելիության, այլև վերջիններիս արդյունավետ կառավարման ցածր մակարդակը։ Մասնավորապես</w:t>
      </w:r>
      <w:r w:rsidR="000147A1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խնդիրը ոչ այնքան ջրային պաշարների պակասն է, որքան վերջինիս ճիշտ բաշխման 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կառուցակարգերի բացակայությունը, օրինակ՝ ոռոգման առավել արդյունավետ և ժամանակակից համակարգերի կիրառությունը։  </w:t>
      </w:r>
    </w:p>
    <w:p w:rsidR="00BD5404" w:rsidRPr="009D5510" w:rsidRDefault="002815FC" w:rsidP="00701329">
      <w:pPr>
        <w:pStyle w:val="a5"/>
        <w:numPr>
          <w:ilvl w:val="0"/>
          <w:numId w:val="4"/>
        </w:numPr>
        <w:shd w:val="clear" w:color="auto" w:fill="FFFFFF"/>
        <w:spacing w:after="0"/>
        <w:ind w:left="0"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Հայեցակարգը մշակվել է ի կատարումն ՀՀ կառավարության</w:t>
      </w:r>
      <w:r w:rsidR="00522C63" w:rsidRPr="00522C6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(այսուհետ՝ Կառավարություն)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2019 թվականի փետրվարի 8-ի N 65</w:t>
      </w:r>
      <w:r w:rsidR="00995D71" w:rsidRPr="00995D7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-Ա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որոշմամբ ընդունված </w:t>
      </w:r>
      <w:r w:rsidR="00522C63" w:rsidRPr="00522C6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առավարության ծրագրի 5.10 կետի, ինչպե</w:t>
      </w:r>
      <w:r w:rsidR="007A22D2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 նաև ՀՀ վարչապետ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 մոտ 2019 թվականի հուլիսի</w:t>
      </w:r>
      <w:r w:rsidR="00BD5404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14-ին կայացած՝ հողային բարեփոխումներ և հողերի խոշորացման առաջարկների մասին խորհրդակցության արձանագրության 2)-րդ կետի ա. ենթակետի հանձնարարականի պահանջների:</w:t>
      </w:r>
    </w:p>
    <w:p w:rsidR="00BD5404" w:rsidRPr="009D5510" w:rsidRDefault="002815FC" w:rsidP="00701329">
      <w:pPr>
        <w:pStyle w:val="a5"/>
        <w:numPr>
          <w:ilvl w:val="0"/>
          <w:numId w:val="4"/>
        </w:numPr>
        <w:shd w:val="clear" w:color="auto" w:fill="FFFFFF"/>
        <w:spacing w:after="0"/>
        <w:ind w:left="0"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Սույն հայեցակարգը ոլորտի կայուն զարգացման</w:t>
      </w:r>
      <w:r w:rsidR="005B1EF4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ռազմավարության հիմնական առաջնահերթությունների լուծման</w:t>
      </w:r>
      <w:r w:rsidR="00B91F32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="00AC1C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գյուղատնտես</w:t>
      </w:r>
      <w:r w:rsidR="00AC1CB1" w:rsidRPr="00AC1CB1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ական</w:t>
      </w:r>
      <w:r w:rsidR="005B1EF4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նշանակության հողերի օգտագործման արդյ</w:t>
      </w:r>
      <w:r w:rsidR="0081728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ունավետության բարձրացման համար Կ</w:t>
      </w:r>
      <w:r w:rsidR="005B1EF4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առավարության ընդհանուր մոտեցումները կանխորոշող հիմնական փաստաթուղթն է։ </w:t>
      </w:r>
    </w:p>
    <w:p w:rsidR="00707209" w:rsidRPr="009D5510" w:rsidRDefault="005B1EF4" w:rsidP="00701329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Հայեցակարգը անդրադառնում է չօգտագործվող </w:t>
      </w:r>
      <w:r w:rsidR="00F23D4C"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հողերի շրջանառության մեջ ներգրավմանը </w:t>
      </w:r>
      <w:r w:rsidR="0081728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 հող</w:t>
      </w: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ի շուկայի զարգացմանը։ </w:t>
      </w:r>
    </w:p>
    <w:p w:rsidR="00707209" w:rsidRPr="009D5510" w:rsidRDefault="00707209" w:rsidP="00701329">
      <w:pPr>
        <w:pStyle w:val="a5"/>
        <w:shd w:val="clear" w:color="auto" w:fill="FFFFFF"/>
        <w:spacing w:after="0"/>
        <w:ind w:left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9D551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</w:p>
    <w:p w:rsidR="00707209" w:rsidRPr="009D5510" w:rsidRDefault="00707209" w:rsidP="00701329">
      <w:pPr>
        <w:pStyle w:val="a5"/>
        <w:shd w:val="clear" w:color="auto" w:fill="FFFFFF"/>
        <w:spacing w:after="0"/>
        <w:ind w:left="375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707209" w:rsidRPr="009D5510" w:rsidRDefault="00707209" w:rsidP="00701329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>ՆԱԽԱՊԱՏՄՈՒԹՅՈՒՆ</w:t>
      </w:r>
    </w:p>
    <w:p w:rsidR="00707209" w:rsidRPr="009D5510" w:rsidRDefault="00707209" w:rsidP="00701329">
      <w:pPr>
        <w:pStyle w:val="a5"/>
        <w:shd w:val="clear" w:color="auto" w:fill="FFFFFF"/>
        <w:spacing w:after="0"/>
        <w:ind w:left="375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707209" w:rsidRPr="009D5B54" w:rsidRDefault="00707209" w:rsidP="00701329">
      <w:pPr>
        <w:pStyle w:val="a5"/>
        <w:numPr>
          <w:ilvl w:val="0"/>
          <w:numId w:val="4"/>
        </w:numPr>
        <w:shd w:val="clear" w:color="auto" w:fill="FFFFFF"/>
        <w:tabs>
          <w:tab w:val="left" w:pos="709"/>
        </w:tabs>
        <w:spacing w:after="0"/>
        <w:ind w:left="0" w:firstLine="426"/>
        <w:jc w:val="both"/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9D551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Հանրապետությունում ընդունվել և գործում են </w:t>
      </w:r>
      <w:r w:rsidR="009C578B" w:rsidRPr="009D551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հողային հարաբերությունները կարգավորող </w:t>
      </w:r>
      <w:r w:rsidRPr="009D5510">
        <w:rPr>
          <w:rFonts w:ascii="GHEA Grapalat" w:hAnsi="GHEA Grapalat"/>
          <w:sz w:val="24"/>
          <w:szCs w:val="24"/>
          <w:lang w:val="hy-AM"/>
        </w:rPr>
        <w:t xml:space="preserve">մի շարք իրավական ակտեր, որոնցում ամրագրվել </w:t>
      </w:r>
      <w:r w:rsidR="0019265F" w:rsidRPr="009D5510">
        <w:rPr>
          <w:rFonts w:ascii="GHEA Grapalat" w:hAnsi="GHEA Grapalat"/>
          <w:sz w:val="24"/>
          <w:szCs w:val="24"/>
          <w:lang w:val="hy-AM"/>
        </w:rPr>
        <w:t>է</w:t>
      </w:r>
      <w:r w:rsidRPr="009D5510">
        <w:rPr>
          <w:rFonts w:ascii="GHEA Grapalat" w:hAnsi="GHEA Grapalat"/>
          <w:sz w:val="24"/>
          <w:szCs w:val="24"/>
          <w:lang w:val="hy-AM"/>
        </w:rPr>
        <w:t xml:space="preserve"> ոլոր</w:t>
      </w:r>
      <w:r w:rsidRPr="009D5B54">
        <w:rPr>
          <w:rFonts w:ascii="GHEA Grapalat" w:hAnsi="GHEA Grapalat"/>
          <w:color w:val="000000" w:themeColor="text1"/>
          <w:sz w:val="24"/>
          <w:szCs w:val="24"/>
          <w:lang w:val="hy-AM"/>
        </w:rPr>
        <w:t>տում պետության կողմից իրականացվող քաղաքականությունը:</w:t>
      </w:r>
    </w:p>
    <w:p w:rsidR="00E27E5C" w:rsidRPr="00E27E5C" w:rsidRDefault="00707209" w:rsidP="00E27E5C">
      <w:pPr>
        <w:pStyle w:val="a5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ind w:left="0" w:firstLine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D5B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Ոլորտը</w:t>
      </w:r>
      <w:r w:rsidRPr="009D5B5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կարգավորվում է </w:t>
      </w:r>
      <w:r w:rsidR="0070022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Սահմանադրությամբ, </w:t>
      </w:r>
      <w:r w:rsidR="00E27E5C" w:rsidRPr="009D5B54">
        <w:rPr>
          <w:rFonts w:ascii="GHEA Grapalat" w:hAnsi="GHEA Grapalat"/>
          <w:color w:val="000000" w:themeColor="text1"/>
          <w:sz w:val="24"/>
          <w:szCs w:val="24"/>
          <w:lang w:val="hy-AM"/>
        </w:rPr>
        <w:t>ՀՀ հողային օրենսգրքով</w:t>
      </w:r>
      <w:r w:rsidR="00E27E5C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E27E5C" w:rsidRPr="009D5B5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9265F" w:rsidRPr="009D5B5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ՀՀ քաղաքացիական </w:t>
      </w:r>
      <w:r w:rsidR="00E27E5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</w:t>
      </w:r>
      <w:r w:rsidR="00522C63" w:rsidRPr="00522C63">
        <w:rPr>
          <w:rFonts w:ascii="GHEA Grapalat" w:hAnsi="GHEA Grapalat"/>
          <w:color w:val="000000" w:themeColor="text1"/>
          <w:sz w:val="24"/>
          <w:szCs w:val="24"/>
          <w:lang w:val="hy-AM"/>
        </w:rPr>
        <w:t>վ</w:t>
      </w:r>
      <w:r w:rsidR="00E27E5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արչական իրավախախտումների վերաբերյալ </w:t>
      </w:r>
      <w:r w:rsidR="0019265F" w:rsidRPr="009D5B54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օրենսգրք</w:t>
      </w:r>
      <w:r w:rsidR="00E27E5C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19265F" w:rsidRPr="009D5B54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Pr="009D5B5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5E6ECA" w:rsidRPr="009D5B54">
        <w:rPr>
          <w:rFonts w:ascii="GHEA Grapalat" w:hAnsi="GHEA Grapalat"/>
          <w:color w:val="000000" w:themeColor="text1"/>
          <w:sz w:val="24"/>
          <w:szCs w:val="24"/>
          <w:lang w:val="hy-AM"/>
        </w:rPr>
        <w:t>«Հողերի պահպանման և օգտագործման նկատմամբ վերահսկ</w:t>
      </w:r>
      <w:r w:rsidR="00CC28B1" w:rsidRPr="00CC28B1">
        <w:rPr>
          <w:rFonts w:ascii="GHEA Grapalat" w:hAnsi="GHEA Grapalat"/>
          <w:color w:val="000000" w:themeColor="text1"/>
          <w:sz w:val="24"/>
          <w:szCs w:val="24"/>
          <w:lang w:val="hy-AM"/>
        </w:rPr>
        <w:t>ող</w:t>
      </w:r>
      <w:r w:rsidR="005E6ECA" w:rsidRPr="009D5B54">
        <w:rPr>
          <w:rFonts w:ascii="GHEA Grapalat" w:hAnsi="GHEA Grapalat"/>
          <w:color w:val="000000" w:themeColor="text1"/>
          <w:sz w:val="24"/>
          <w:szCs w:val="24"/>
          <w:lang w:val="hy-AM"/>
        </w:rPr>
        <w:t>ության մասին»</w:t>
      </w:r>
      <w:r w:rsidR="00E27E5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E27E5C" w:rsidRPr="00E27E5C">
        <w:rPr>
          <w:rFonts w:ascii="GHEA Grapalat" w:hAnsi="GHEA Grapalat"/>
          <w:sz w:val="24"/>
          <w:szCs w:val="24"/>
          <w:lang w:val="hy-AM"/>
        </w:rPr>
        <w:t>«</w:t>
      </w:r>
      <w:r w:rsidR="00E27E5C" w:rsidRPr="00E27E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Գյուղատնտեսական մելիորացիայի մասին</w:t>
      </w:r>
      <w:r w:rsidR="00E27E5C" w:rsidRPr="00E27E5C">
        <w:rPr>
          <w:rFonts w:ascii="GHEA Grapalat" w:hAnsi="GHEA Grapalat" w:cs="Sylfaen"/>
          <w:sz w:val="24"/>
          <w:szCs w:val="24"/>
          <w:lang w:val="hy-AM"/>
        </w:rPr>
        <w:t>»</w:t>
      </w:r>
      <w:r w:rsidR="00E27E5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27E5C" w:rsidRPr="00E27E5C">
        <w:rPr>
          <w:rFonts w:ascii="GHEA Grapalat" w:hAnsi="GHEA Grapalat"/>
          <w:sz w:val="24"/>
          <w:szCs w:val="24"/>
          <w:lang w:val="hy-AM"/>
        </w:rPr>
        <w:t>Հողի հարկի մասին</w:t>
      </w:r>
      <w:r w:rsidR="005E6ECA" w:rsidRPr="009D5B5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ՀՀ օրենք</w:t>
      </w:r>
      <w:r w:rsidR="00E27E5C">
        <w:rPr>
          <w:rFonts w:ascii="GHEA Grapalat" w:hAnsi="GHEA Grapalat"/>
          <w:color w:val="000000" w:themeColor="text1"/>
          <w:sz w:val="24"/>
          <w:szCs w:val="24"/>
          <w:lang w:val="hy-AM"/>
        </w:rPr>
        <w:t>ներ</w:t>
      </w:r>
      <w:r w:rsidR="005E6ECA" w:rsidRPr="009D5B54">
        <w:rPr>
          <w:rFonts w:ascii="GHEA Grapalat" w:hAnsi="GHEA Grapalat"/>
          <w:color w:val="000000" w:themeColor="text1"/>
          <w:sz w:val="24"/>
          <w:szCs w:val="24"/>
          <w:lang w:val="hy-AM"/>
        </w:rPr>
        <w:t>ով</w:t>
      </w:r>
      <w:r w:rsidR="00F819C7" w:rsidRPr="00F819C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մի շարք այլ իրավական ակտերով</w:t>
      </w:r>
      <w:r w:rsidR="0081728E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</w:p>
    <w:p w:rsidR="00707209" w:rsidRPr="009D5510" w:rsidRDefault="00707209" w:rsidP="00701329">
      <w:pPr>
        <w:pStyle w:val="a5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spacing w:after="0"/>
        <w:ind w:left="0" w:firstLine="426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9D5510">
        <w:rPr>
          <w:rFonts w:ascii="GHEA Grapalat" w:hAnsi="GHEA Grapalat" w:cs="Sylfaen"/>
          <w:sz w:val="24"/>
          <w:szCs w:val="24"/>
          <w:lang w:val="hy-AM"/>
        </w:rPr>
        <w:t>Վերը</w:t>
      </w:r>
      <w:r w:rsidRPr="009D5510">
        <w:rPr>
          <w:rFonts w:ascii="GHEA Grapalat" w:hAnsi="GHEA Grapalat"/>
          <w:sz w:val="24"/>
          <w:szCs w:val="24"/>
          <w:lang w:val="hy-AM"/>
        </w:rPr>
        <w:t xml:space="preserve"> նշված իրավական ակտերը կարգավորում են </w:t>
      </w:r>
      <w:r w:rsidR="00F22808" w:rsidRPr="009D5510">
        <w:rPr>
          <w:rFonts w:ascii="GHEA Grapalat" w:hAnsi="GHEA Grapalat"/>
          <w:sz w:val="24"/>
          <w:szCs w:val="24"/>
          <w:lang w:val="hy-AM"/>
        </w:rPr>
        <w:t xml:space="preserve">հողային պաշարների կառավարման, տիրապետման, </w:t>
      </w:r>
      <w:r w:rsidR="008142AD" w:rsidRPr="009D5510">
        <w:rPr>
          <w:rFonts w:ascii="GHEA Grapalat" w:hAnsi="GHEA Grapalat"/>
          <w:sz w:val="24"/>
          <w:szCs w:val="24"/>
          <w:lang w:val="hy-AM"/>
        </w:rPr>
        <w:t xml:space="preserve">տնօրինման </w:t>
      </w:r>
      <w:r w:rsidR="00F22808" w:rsidRPr="009D5510">
        <w:rPr>
          <w:rFonts w:ascii="GHEA Grapalat" w:hAnsi="GHEA Grapalat"/>
          <w:sz w:val="24"/>
          <w:szCs w:val="24"/>
          <w:lang w:val="hy-AM"/>
        </w:rPr>
        <w:t xml:space="preserve">և </w:t>
      </w:r>
      <w:r w:rsidR="008142AD" w:rsidRPr="009D5510">
        <w:rPr>
          <w:rFonts w:ascii="GHEA Grapalat" w:hAnsi="GHEA Grapalat"/>
          <w:sz w:val="24"/>
          <w:szCs w:val="24"/>
          <w:lang w:val="hy-AM"/>
        </w:rPr>
        <w:t xml:space="preserve">օգտագործման </w:t>
      </w:r>
      <w:r w:rsidR="00F22808" w:rsidRPr="009D5510">
        <w:rPr>
          <w:rFonts w:ascii="GHEA Grapalat" w:hAnsi="GHEA Grapalat"/>
          <w:sz w:val="24"/>
          <w:szCs w:val="24"/>
          <w:lang w:val="hy-AM"/>
        </w:rPr>
        <w:t xml:space="preserve">բնագավառում պետական </w:t>
      </w:r>
      <w:r w:rsidR="009C1953" w:rsidRPr="009D5510">
        <w:rPr>
          <w:rFonts w:ascii="GHEA Grapalat" w:hAnsi="GHEA Grapalat"/>
          <w:sz w:val="24"/>
          <w:szCs w:val="24"/>
          <w:lang w:val="hy-AM"/>
        </w:rPr>
        <w:t>քաղաքականությունը</w:t>
      </w:r>
      <w:r w:rsidRPr="009D5510">
        <w:rPr>
          <w:rFonts w:ascii="GHEA Grapalat" w:hAnsi="GHEA Grapalat"/>
          <w:sz w:val="24"/>
          <w:szCs w:val="24"/>
          <w:lang w:val="hy-AM"/>
        </w:rPr>
        <w:t>:</w:t>
      </w:r>
    </w:p>
    <w:p w:rsidR="00A825B6" w:rsidRPr="009D5510" w:rsidRDefault="00A825B6" w:rsidP="00701329">
      <w:pPr>
        <w:pStyle w:val="a5"/>
        <w:shd w:val="clear" w:color="auto" w:fill="FFFFFF"/>
        <w:spacing w:after="0"/>
        <w:ind w:left="375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427486" w:rsidRPr="009D5510" w:rsidRDefault="00427486" w:rsidP="00701329">
      <w:pPr>
        <w:pStyle w:val="a5"/>
        <w:shd w:val="clear" w:color="auto" w:fill="FFFFFF"/>
        <w:tabs>
          <w:tab w:val="left" w:pos="709"/>
        </w:tabs>
        <w:spacing w:after="0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A07156" w:rsidRPr="009D5510" w:rsidRDefault="00F32C75" w:rsidP="00701329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ՆՊԱՏԱԿՆԵՐԸ </w:t>
      </w:r>
      <w:r w:rsidR="00D3276F"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A07156"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ԽՆԴԻՐՆԵՐԸ </w:t>
      </w:r>
    </w:p>
    <w:p w:rsidR="005036CB" w:rsidRPr="009D5510" w:rsidRDefault="005036CB" w:rsidP="00701329">
      <w:pPr>
        <w:pStyle w:val="a5"/>
        <w:shd w:val="clear" w:color="auto" w:fill="FFFFFF"/>
        <w:spacing w:after="0"/>
        <w:ind w:left="375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0E6F52" w:rsidRPr="009D5510" w:rsidRDefault="00423BD1" w:rsidP="00701329">
      <w:pPr>
        <w:pStyle w:val="a5"/>
        <w:numPr>
          <w:ilvl w:val="0"/>
          <w:numId w:val="4"/>
        </w:numPr>
        <w:tabs>
          <w:tab w:val="left" w:pos="142"/>
          <w:tab w:val="left" w:pos="1080"/>
        </w:tabs>
        <w:spacing w:after="0"/>
        <w:ind w:left="0" w:firstLine="567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D5510">
        <w:rPr>
          <w:rFonts w:ascii="GHEA Grapalat" w:hAnsi="GHEA Grapalat" w:cs="Sylfaen"/>
          <w:color w:val="000000"/>
          <w:sz w:val="24"/>
          <w:szCs w:val="24"/>
          <w:lang w:val="hy-AM"/>
        </w:rPr>
        <w:t>Հայեցակարգի</w:t>
      </w:r>
      <w:r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նպատակն է</w:t>
      </w:r>
      <w:r w:rsidRPr="009D5510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հստակեցնել</w:t>
      </w:r>
      <w:r w:rsidRPr="009D551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9D5510">
        <w:rPr>
          <w:rFonts w:ascii="GHEA Grapalat" w:hAnsi="GHEA Grapalat" w:cs="Sylfaen"/>
          <w:sz w:val="24"/>
          <w:szCs w:val="24"/>
          <w:lang w:val="hy-AM"/>
        </w:rPr>
        <w:t>գ</w:t>
      </w:r>
      <w:r w:rsidRPr="009D5510">
        <w:rPr>
          <w:rFonts w:ascii="GHEA Grapalat" w:hAnsi="GHEA Grapalat"/>
          <w:sz w:val="24"/>
          <w:szCs w:val="24"/>
          <w:lang w:val="hy-AM"/>
        </w:rPr>
        <w:t>յուղատնտեսական նշանակության հողերի օգտագործման արդյունավետության բարձրացմանն</w:t>
      </w:r>
      <w:r w:rsidRPr="009D551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>ուղղված պետական քաղաքա</w:t>
      </w:r>
      <w:r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softHyphen/>
        <w:t xml:space="preserve">կանության հիմնական ուղղությունները, որոնց կիրառման արդյունքում կբարձրանա </w:t>
      </w:r>
      <w:r w:rsidRPr="009D5510">
        <w:rPr>
          <w:rFonts w:ascii="GHEA Grapalat" w:hAnsi="GHEA Grapalat" w:cs="Sylfaen"/>
          <w:sz w:val="24"/>
          <w:szCs w:val="24"/>
          <w:lang w:val="hy-AM"/>
        </w:rPr>
        <w:t>գ</w:t>
      </w:r>
      <w:r w:rsidRPr="009D5510">
        <w:rPr>
          <w:rFonts w:ascii="GHEA Grapalat" w:hAnsi="GHEA Grapalat"/>
          <w:sz w:val="24"/>
          <w:szCs w:val="24"/>
          <w:lang w:val="hy-AM"/>
        </w:rPr>
        <w:t>յուղատնտեսական նշանակության հողերի օգտագործման</w:t>
      </w:r>
      <w:r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D5510">
        <w:rPr>
          <w:rFonts w:ascii="GHEA Grapalat" w:hAnsi="GHEA Grapalat" w:cs="Sylfaen"/>
          <w:color w:val="000000"/>
          <w:sz w:val="24"/>
          <w:szCs w:val="24"/>
          <w:lang w:val="hy-AM"/>
        </w:rPr>
        <w:t>մակարդակը,</w:t>
      </w:r>
      <w:r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գյուղատնտեսական արտադրության արդյունա</w:t>
      </w:r>
      <w:r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softHyphen/>
        <w:t>վե</w:t>
      </w:r>
      <w:r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softHyphen/>
        <w:t>տու</w:t>
      </w:r>
      <w:r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softHyphen/>
        <w:t>թյունը և երկրի պարենային անվտանգության մակարդակը</w:t>
      </w:r>
      <w:r w:rsidRPr="009D551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ED2411" w:rsidRPr="009D551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ինչպես նաև </w:t>
      </w:r>
      <w:r w:rsidRPr="009D5510">
        <w:rPr>
          <w:rFonts w:ascii="GHEA Grapalat" w:hAnsi="GHEA Grapalat" w:cs="Sylfaen"/>
          <w:color w:val="000000"/>
          <w:sz w:val="24"/>
          <w:szCs w:val="24"/>
          <w:lang w:val="hy-AM"/>
        </w:rPr>
        <w:t>կավելանա</w:t>
      </w:r>
      <w:r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գյուղատնտես</w:t>
      </w:r>
      <w:r w:rsidRPr="009D551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ության համախառն </w:t>
      </w:r>
      <w:r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արտադր</w:t>
      </w:r>
      <w:r w:rsidRPr="009D5510">
        <w:rPr>
          <w:rFonts w:ascii="GHEA Grapalat" w:hAnsi="GHEA Grapalat" w:cs="Sylfaen"/>
          <w:color w:val="000000"/>
          <w:sz w:val="24"/>
          <w:szCs w:val="24"/>
          <w:lang w:val="hy-AM"/>
        </w:rPr>
        <w:t>անքը</w:t>
      </w:r>
      <w:r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423BD1" w:rsidRPr="009D5510" w:rsidRDefault="00423BD1" w:rsidP="00701329">
      <w:pPr>
        <w:pStyle w:val="a5"/>
        <w:numPr>
          <w:ilvl w:val="0"/>
          <w:numId w:val="4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Գյու</w:t>
      </w:r>
      <w:r w:rsidRPr="009D5510">
        <w:rPr>
          <w:rFonts w:ascii="GHEA Grapalat" w:hAnsi="GHEA Grapalat"/>
          <w:sz w:val="24"/>
          <w:szCs w:val="24"/>
          <w:lang w:val="hy-AM"/>
        </w:rPr>
        <w:t xml:space="preserve">ղատնտեսական նշանակության հողերի օգտագործման </w:t>
      </w:r>
      <w:proofErr w:type="spellStart"/>
      <w:r w:rsidRPr="009D5510">
        <w:rPr>
          <w:rFonts w:ascii="GHEA Grapalat" w:hAnsi="GHEA Grapalat"/>
          <w:sz w:val="24"/>
          <w:szCs w:val="24"/>
        </w:rPr>
        <w:t>արդյունավետության</w:t>
      </w:r>
      <w:proofErr w:type="spellEnd"/>
      <w:r w:rsidRPr="009D551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/>
          <w:sz w:val="24"/>
          <w:szCs w:val="24"/>
        </w:rPr>
        <w:t>բարձրացման</w:t>
      </w:r>
      <w:proofErr w:type="spellEnd"/>
      <w:r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խնդիրներն են.</w:t>
      </w:r>
    </w:p>
    <w:p w:rsidR="004F502B" w:rsidRPr="004F502B" w:rsidRDefault="001A77B5" w:rsidP="004F502B">
      <w:pPr>
        <w:pStyle w:val="a5"/>
        <w:numPr>
          <w:ilvl w:val="0"/>
          <w:numId w:val="36"/>
        </w:numPr>
        <w:tabs>
          <w:tab w:val="left" w:pos="0"/>
          <w:tab w:val="left" w:pos="851"/>
        </w:tabs>
        <w:spacing w:after="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4F502B">
        <w:rPr>
          <w:rFonts w:ascii="GHEA Grapalat" w:hAnsi="GHEA Grapalat" w:cs="Sylfaen"/>
          <w:sz w:val="24"/>
          <w:lang w:val="hy-AM"/>
        </w:rPr>
        <w:t>գ</w:t>
      </w:r>
      <w:r w:rsidRPr="004F502B">
        <w:rPr>
          <w:rFonts w:ascii="GHEA Grapalat" w:hAnsi="GHEA Grapalat" w:cs="Sylfaen"/>
          <w:sz w:val="24"/>
          <w:lang w:val="af-ZA"/>
        </w:rPr>
        <w:t>յու</w:t>
      </w:r>
      <w:r w:rsidRPr="004F502B">
        <w:rPr>
          <w:rFonts w:ascii="GHEA Grapalat" w:hAnsi="GHEA Grapalat"/>
          <w:sz w:val="24"/>
          <w:lang w:val="hy-AM"/>
        </w:rPr>
        <w:t>ղատնտեսական նշանակության հողերի ոչ արդյունա</w:t>
      </w:r>
      <w:r w:rsidRPr="004F502B">
        <w:rPr>
          <w:rFonts w:ascii="GHEA Grapalat" w:hAnsi="GHEA Grapalat"/>
          <w:sz w:val="24"/>
          <w:lang w:val="af-ZA"/>
        </w:rPr>
        <w:softHyphen/>
      </w:r>
      <w:r w:rsidRPr="004F502B">
        <w:rPr>
          <w:rFonts w:ascii="GHEA Grapalat" w:hAnsi="GHEA Grapalat"/>
          <w:sz w:val="24"/>
          <w:lang w:val="hy-AM"/>
        </w:rPr>
        <w:t>վետ օգտագործում</w:t>
      </w:r>
      <w:r w:rsidR="004F502B" w:rsidRPr="004F502B">
        <w:rPr>
          <w:rFonts w:ascii="GHEA Grapalat" w:hAnsi="GHEA Grapalat"/>
          <w:sz w:val="24"/>
          <w:lang w:val="af-ZA"/>
        </w:rPr>
        <w:t>,</w:t>
      </w:r>
    </w:p>
    <w:p w:rsidR="00D4662E" w:rsidRPr="004F502B" w:rsidRDefault="004F502B" w:rsidP="004F502B">
      <w:pPr>
        <w:pStyle w:val="a5"/>
        <w:numPr>
          <w:ilvl w:val="0"/>
          <w:numId w:val="36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4F502B">
        <w:rPr>
          <w:rFonts w:ascii="GHEA Grapalat" w:hAnsi="GHEA Grapalat" w:cs="Sylfaen"/>
          <w:color w:val="000000"/>
          <w:sz w:val="24"/>
          <w:szCs w:val="24"/>
          <w:lang w:val="hy-AM"/>
        </w:rPr>
        <w:t>գ</w:t>
      </w:r>
      <w:r w:rsidRPr="004F502B">
        <w:rPr>
          <w:rFonts w:ascii="GHEA Grapalat" w:hAnsi="GHEA Grapalat" w:cs="Sylfaen"/>
          <w:color w:val="000000"/>
          <w:sz w:val="24"/>
          <w:szCs w:val="24"/>
          <w:lang w:val="af-ZA"/>
        </w:rPr>
        <w:t>յու</w:t>
      </w:r>
      <w:r w:rsidRPr="004F502B">
        <w:rPr>
          <w:rFonts w:ascii="GHEA Grapalat" w:hAnsi="GHEA Grapalat" w:cs="Sylfaen"/>
          <w:color w:val="000000"/>
          <w:sz w:val="24"/>
          <w:szCs w:val="24"/>
          <w:lang w:val="hy-AM"/>
        </w:rPr>
        <w:t>ղատնտեսական նշանակության հողերի օգտագործման արդյունա</w:t>
      </w:r>
      <w:r w:rsidRPr="004F502B">
        <w:rPr>
          <w:rFonts w:ascii="GHEA Grapalat" w:hAnsi="GHEA Grapalat" w:cs="Sylfaen"/>
          <w:color w:val="000000"/>
          <w:sz w:val="24"/>
          <w:szCs w:val="24"/>
          <w:lang w:val="af-ZA"/>
        </w:rPr>
        <w:softHyphen/>
      </w:r>
      <w:r w:rsidRPr="004F502B">
        <w:rPr>
          <w:rFonts w:ascii="GHEA Grapalat" w:hAnsi="GHEA Grapalat" w:cs="Sylfaen"/>
          <w:color w:val="000000"/>
          <w:sz w:val="24"/>
          <w:szCs w:val="24"/>
          <w:lang w:val="hy-AM"/>
        </w:rPr>
        <w:t>վետության</w:t>
      </w:r>
      <w:r w:rsidRPr="004F502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F502B">
        <w:rPr>
          <w:rFonts w:ascii="GHEA Grapalat" w:hAnsi="GHEA Grapalat" w:cs="Sylfaen"/>
          <w:color w:val="000000"/>
          <w:sz w:val="24"/>
          <w:szCs w:val="24"/>
          <w:lang w:val="hy-AM"/>
        </w:rPr>
        <w:t>բարձրացման</w:t>
      </w:r>
      <w:r w:rsidRPr="004F502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գործընթացի </w:t>
      </w:r>
      <w:r w:rsidR="00423BD1" w:rsidRPr="004F502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կառավարման </w:t>
      </w:r>
      <w:r w:rsidR="004302C2" w:rsidRPr="004F502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և </w:t>
      </w:r>
      <w:r w:rsidR="004302C2" w:rsidRPr="004F502B">
        <w:rPr>
          <w:rFonts w:ascii="GHEA Grapalat" w:hAnsi="GHEA Grapalat" w:cs="Sylfaen"/>
          <w:color w:val="000000"/>
          <w:sz w:val="24"/>
          <w:szCs w:val="24"/>
          <w:lang w:val="af-ZA"/>
        </w:rPr>
        <w:t>իրականաց</w:t>
      </w:r>
      <w:r w:rsidR="004302C2" w:rsidRPr="004F502B">
        <w:rPr>
          <w:rFonts w:ascii="GHEA Grapalat" w:hAnsi="GHEA Grapalat" w:cs="Sylfaen"/>
          <w:color w:val="000000"/>
          <w:sz w:val="24"/>
          <w:szCs w:val="24"/>
          <w:lang w:val="af-ZA"/>
        </w:rPr>
        <w:softHyphen/>
        <w:t xml:space="preserve">ման </w:t>
      </w:r>
      <w:r w:rsidR="00423BD1" w:rsidRPr="004F502B">
        <w:rPr>
          <w:rFonts w:ascii="GHEA Grapalat" w:hAnsi="GHEA Grapalat" w:cs="Sylfaen"/>
          <w:color w:val="000000"/>
          <w:sz w:val="24"/>
          <w:szCs w:val="24"/>
          <w:lang w:val="af-ZA"/>
        </w:rPr>
        <w:t>լիազորություն ունեցող մարմինների¸ կառույցների գործա</w:t>
      </w:r>
      <w:r w:rsidR="00423BD1" w:rsidRPr="004F502B">
        <w:rPr>
          <w:rFonts w:ascii="GHEA Grapalat" w:hAnsi="GHEA Grapalat" w:cs="Sylfaen"/>
          <w:color w:val="000000"/>
          <w:sz w:val="24"/>
          <w:szCs w:val="24"/>
          <w:lang w:val="af-ZA"/>
        </w:rPr>
        <w:softHyphen/>
        <w:t>ռույթների և իրավասությունների հստակեցում,</w:t>
      </w:r>
    </w:p>
    <w:p w:rsidR="004F502B" w:rsidRPr="004F502B" w:rsidRDefault="005B1EF4" w:rsidP="004F502B">
      <w:pPr>
        <w:pStyle w:val="a5"/>
        <w:numPr>
          <w:ilvl w:val="0"/>
          <w:numId w:val="36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4F502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տնտեսական և իրավական կառուցակարգերի </w:t>
      </w:r>
      <w:proofErr w:type="spellStart"/>
      <w:r w:rsidR="001A77B5" w:rsidRPr="004F502B">
        <w:rPr>
          <w:rFonts w:ascii="GHEA Grapalat" w:hAnsi="GHEA Grapalat" w:cs="Sylfaen"/>
          <w:sz w:val="24"/>
          <w:szCs w:val="24"/>
        </w:rPr>
        <w:t>բացակայություն</w:t>
      </w:r>
      <w:proofErr w:type="spellEnd"/>
      <w:r w:rsidR="00D4662E" w:rsidRPr="004F502B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</w:p>
    <w:p w:rsidR="004138BB" w:rsidRPr="004F502B" w:rsidRDefault="005902EB" w:rsidP="004F502B">
      <w:pPr>
        <w:pStyle w:val="a5"/>
        <w:numPr>
          <w:ilvl w:val="0"/>
          <w:numId w:val="36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4F502B">
        <w:rPr>
          <w:rFonts w:ascii="GHEA Grapalat" w:hAnsi="GHEA Grapalat" w:cs="Sylfaen"/>
          <w:color w:val="000000"/>
          <w:sz w:val="24"/>
          <w:szCs w:val="24"/>
          <w:lang w:val="hy-AM"/>
        </w:rPr>
        <w:t>չօգտագործվող հողերի հաշվառման</w:t>
      </w:r>
      <w:r w:rsidRPr="004F502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F502B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4F502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F502B">
        <w:rPr>
          <w:rFonts w:ascii="GHEA Grapalat" w:hAnsi="GHEA Grapalat" w:cs="Sylfaen"/>
          <w:color w:val="000000"/>
          <w:sz w:val="24"/>
          <w:szCs w:val="24"/>
          <w:lang w:val="hy-AM"/>
        </w:rPr>
        <w:t>դասակարգման համակարգի բացակայություն</w:t>
      </w:r>
      <w:r w:rsidR="004138BB" w:rsidRPr="004F502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</w:p>
    <w:p w:rsidR="00F472D3" w:rsidRPr="009D5510" w:rsidRDefault="004138BB" w:rsidP="00701329">
      <w:pPr>
        <w:tabs>
          <w:tab w:val="left" w:pos="0"/>
        </w:tabs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>5</w:t>
      </w:r>
      <w:r w:rsidR="00BE3CDB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) </w:t>
      </w:r>
      <w:r w:rsidR="005902EB" w:rsidRPr="005902EB">
        <w:rPr>
          <w:rFonts w:ascii="GHEA Grapalat" w:hAnsi="GHEA Grapalat" w:cs="Sylfaen"/>
          <w:color w:val="000000"/>
          <w:sz w:val="24"/>
          <w:szCs w:val="24"/>
          <w:lang w:val="hy-AM"/>
        </w:rPr>
        <w:t>գյուղատնտես</w:t>
      </w:r>
      <w:proofErr w:type="spellStart"/>
      <w:r w:rsidR="004F502B">
        <w:rPr>
          <w:rFonts w:ascii="GHEA Grapalat" w:hAnsi="GHEA Grapalat" w:cs="Sylfaen"/>
          <w:color w:val="000000"/>
          <w:sz w:val="24"/>
          <w:szCs w:val="24"/>
        </w:rPr>
        <w:t>ական</w:t>
      </w:r>
      <w:proofErr w:type="spellEnd"/>
      <w:r w:rsidR="005902EB" w:rsidRPr="005902E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նշանակության հողերի թվայնացված աշխարհագրական քարտեզների, կադաստրային տվյալների բազայի ներդրման համակարգի բացակայություն</w:t>
      </w:r>
      <w:r w:rsidR="00CE1DFB" w:rsidRPr="009D5510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</w:p>
    <w:p w:rsidR="00423BD1" w:rsidRPr="009D5510" w:rsidRDefault="004138BB" w:rsidP="00701329">
      <w:pPr>
        <w:spacing w:after="0"/>
        <w:ind w:firstLine="561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>6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>) պետություն</w:t>
      </w:r>
      <w:r w:rsidR="00CC28B1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>մասնավոր հատված արդյունավետ համագործակցության հնարա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>վորությունների լիարժեք օգտագործ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hy-AM"/>
        </w:rPr>
        <w:t>ման մոտեցումների հստակեցում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   </w:t>
      </w:r>
    </w:p>
    <w:p w:rsidR="00423BD1" w:rsidRPr="009D5510" w:rsidRDefault="004138BB" w:rsidP="00701329">
      <w:pPr>
        <w:spacing w:after="0"/>
        <w:ind w:firstLine="561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>7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>) իրակա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softHyphen/>
        <w:t>նաց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softHyphen/>
        <w:t>վող միջոցառումների մոնիտորինգի համակարգի ապա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softHyphen/>
        <w:t>հո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softHyphen/>
        <w:t>վ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ման </w:t>
      </w:r>
      <w:proofErr w:type="spellStart"/>
      <w:r w:rsidR="006450C4" w:rsidRPr="006450C4">
        <w:rPr>
          <w:rFonts w:ascii="GHEA Grapalat" w:hAnsi="GHEA Grapalat" w:cs="Sylfaen"/>
          <w:sz w:val="24"/>
          <w:szCs w:val="24"/>
        </w:rPr>
        <w:t>մեխանիզմների</w:t>
      </w:r>
      <w:proofErr w:type="spellEnd"/>
      <w:r w:rsidR="00423BD1" w:rsidRPr="006450C4">
        <w:rPr>
          <w:rFonts w:ascii="GHEA Grapalat" w:hAnsi="GHEA Grapalat" w:cs="Sylfaen"/>
          <w:sz w:val="24"/>
          <w:szCs w:val="24"/>
          <w:lang w:val="hy-AM"/>
        </w:rPr>
        <w:t xml:space="preserve"> հստակեցում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</w:p>
    <w:p w:rsidR="00423BD1" w:rsidRPr="0081728E" w:rsidRDefault="004138BB" w:rsidP="00701329">
      <w:pPr>
        <w:spacing w:after="0"/>
        <w:ind w:firstLine="561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>8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) հողի սեփականատերերի իրազեկվածության </w:t>
      </w:r>
      <w:r w:rsidR="006450C4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ցածր 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>մակար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softHyphen/>
      </w:r>
      <w:r w:rsidR="006450C4">
        <w:rPr>
          <w:rFonts w:ascii="GHEA Grapalat" w:hAnsi="GHEA Grapalat" w:cs="Sylfaen"/>
          <w:color w:val="000000"/>
          <w:sz w:val="24"/>
          <w:szCs w:val="24"/>
          <w:lang w:val="af-ZA"/>
        </w:rPr>
        <w:t>դակ</w:t>
      </w:r>
      <w:r w:rsidR="00423BD1"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</w:p>
    <w:p w:rsidR="00423BD1" w:rsidRPr="0081728E" w:rsidRDefault="004138BB" w:rsidP="00701329">
      <w:pPr>
        <w:spacing w:after="0"/>
        <w:ind w:firstLine="561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t>9</w:t>
      </w:r>
      <w:r w:rsidR="00423BD1"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="0081728E"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t>հող</w:t>
      </w:r>
      <w:r w:rsidR="008172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երի </w:t>
      </w:r>
      <w:r w:rsidR="0081728E"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t>օգտագործման արդյունավետության բարձրացման գործընթացում հողի սեփա</w:t>
      </w:r>
      <w:r w:rsidR="0081728E"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կա</w:t>
      </w:r>
      <w:r w:rsidR="0081728E"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նա</w:t>
      </w:r>
      <w:r w:rsidR="0081728E"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 xml:space="preserve">տերերի </w:t>
      </w:r>
      <w:r w:rsidR="006450C4">
        <w:rPr>
          <w:rFonts w:ascii="GHEA Grapalat" w:hAnsi="GHEA Grapalat" w:cs="Sylfaen"/>
          <w:color w:val="000000"/>
          <w:sz w:val="24"/>
          <w:szCs w:val="24"/>
          <w:lang w:val="hy-AM"/>
        </w:rPr>
        <w:t>մասնակցությ</w:t>
      </w:r>
      <w:r w:rsidR="006450C4" w:rsidRPr="006450C4"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="0081728E"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 </w:t>
      </w:r>
      <w:r w:rsidR="006450C4" w:rsidRPr="006450C4">
        <w:rPr>
          <w:rFonts w:ascii="GHEA Grapalat" w:hAnsi="GHEA Grapalat" w:cs="Sylfaen"/>
          <w:color w:val="000000"/>
          <w:sz w:val="24"/>
          <w:szCs w:val="24"/>
          <w:lang w:val="hy-AM"/>
        </w:rPr>
        <w:t>ցածր մակարդակ</w:t>
      </w:r>
      <w:r w:rsidR="00423BD1"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</w:p>
    <w:p w:rsidR="00423BD1" w:rsidRPr="009D5510" w:rsidRDefault="004138BB" w:rsidP="00701329">
      <w:pPr>
        <w:spacing w:after="0"/>
        <w:ind w:firstLine="561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t>10</w:t>
      </w:r>
      <w:r w:rsidR="00423BD1"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) 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>գյուղատնտեսական</w:t>
      </w:r>
      <w:r w:rsidR="000C447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երկարաժամկետ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6450C4"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t>նպատա</w:t>
      </w:r>
      <w:r w:rsidR="006450C4"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կային</w:t>
      </w:r>
      <w:r w:rsidR="006450C4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423BD1" w:rsidRPr="009D5510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ծրագրերի </w:t>
      </w:r>
      <w:r w:rsidR="000C4472" w:rsidRPr="000C447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խթանման առկա մեխանիզմների </w:t>
      </w:r>
      <w:r w:rsidR="000C4472">
        <w:rPr>
          <w:rFonts w:ascii="GHEA Grapalat" w:hAnsi="GHEA Grapalat" w:cs="Sylfaen"/>
          <w:color w:val="000000"/>
          <w:sz w:val="24"/>
          <w:szCs w:val="24"/>
          <w:lang w:val="af-ZA"/>
        </w:rPr>
        <w:t>ցածր մակարդակ:</w:t>
      </w:r>
    </w:p>
    <w:p w:rsidR="002F41B9" w:rsidRPr="009D5510" w:rsidRDefault="002F41B9" w:rsidP="00701329">
      <w:pPr>
        <w:pStyle w:val="a5"/>
        <w:shd w:val="clear" w:color="auto" w:fill="FFFFFF"/>
        <w:tabs>
          <w:tab w:val="left" w:pos="851"/>
        </w:tabs>
        <w:spacing w:after="0"/>
        <w:ind w:left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5036CB" w:rsidRPr="009D5510" w:rsidRDefault="005036CB" w:rsidP="00701329">
      <w:pPr>
        <w:pStyle w:val="a5"/>
        <w:shd w:val="clear" w:color="auto" w:fill="FFFFFF"/>
        <w:spacing w:after="0"/>
        <w:ind w:left="375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846AA0" w:rsidRPr="009D5510" w:rsidRDefault="00A07156" w:rsidP="00701329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426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>ԱՌԱՋԱՐԿՎՈՂ ԼՈՒԾՈՒՄՆԵՐԸ</w:t>
      </w:r>
    </w:p>
    <w:p w:rsidR="00A123BD" w:rsidRPr="009D5510" w:rsidRDefault="00A123BD" w:rsidP="00701329">
      <w:pPr>
        <w:pStyle w:val="a5"/>
        <w:shd w:val="clear" w:color="auto" w:fill="FFFFFF"/>
        <w:spacing w:after="0"/>
        <w:ind w:left="375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A123BD" w:rsidRPr="009D5510" w:rsidRDefault="00A123BD" w:rsidP="00701329">
      <w:pPr>
        <w:pStyle w:val="a5"/>
        <w:numPr>
          <w:ilvl w:val="0"/>
          <w:numId w:val="4"/>
        </w:numPr>
        <w:tabs>
          <w:tab w:val="left" w:pos="1080"/>
          <w:tab w:val="left" w:pos="1134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9D5510">
        <w:rPr>
          <w:rFonts w:ascii="GHEA Grapalat" w:hAnsi="GHEA Grapalat"/>
          <w:sz w:val="24"/>
          <w:szCs w:val="24"/>
          <w:lang w:val="af-ZA"/>
        </w:rPr>
        <w:t xml:space="preserve">Սույն հայեցակարգի </w:t>
      </w:r>
      <w:r w:rsidR="009C1953" w:rsidRPr="009D5510">
        <w:rPr>
          <w:rFonts w:ascii="GHEA Grapalat" w:hAnsi="GHEA Grapalat"/>
          <w:sz w:val="24"/>
          <w:szCs w:val="24"/>
          <w:lang w:val="hy-AM"/>
        </w:rPr>
        <w:t>4</w:t>
      </w:r>
      <w:r w:rsidRPr="009D5510">
        <w:rPr>
          <w:rFonts w:ascii="GHEA Grapalat" w:hAnsi="GHEA Grapalat"/>
          <w:sz w:val="24"/>
          <w:szCs w:val="24"/>
          <w:lang w:val="af-ZA"/>
        </w:rPr>
        <w:t>-րդ գլխում ներառված նպատակներին հասնելու համար անհրաժեշտ է ՝</w:t>
      </w:r>
    </w:p>
    <w:p w:rsidR="00FD0A3A" w:rsidRPr="00FD0A3A" w:rsidRDefault="00FD0A3A" w:rsidP="004A34C5">
      <w:pPr>
        <w:pStyle w:val="a5"/>
        <w:numPr>
          <w:ilvl w:val="0"/>
          <w:numId w:val="35"/>
        </w:numPr>
        <w:tabs>
          <w:tab w:val="left" w:pos="851"/>
        </w:tabs>
        <w:spacing w:after="0"/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FD0A3A">
        <w:rPr>
          <w:rFonts w:ascii="GHEA Grapalat" w:hAnsi="GHEA Grapalat"/>
          <w:sz w:val="24"/>
          <w:szCs w:val="24"/>
          <w:lang w:val="af-ZA"/>
        </w:rPr>
        <w:t>քաղաքականություն</w:t>
      </w:r>
      <w:r w:rsidRPr="00FD0A3A">
        <w:rPr>
          <w:rFonts w:ascii="GHEA Grapalat" w:hAnsi="GHEA Grapalat"/>
          <w:sz w:val="24"/>
          <w:szCs w:val="24"/>
          <w:lang w:val="hy-AM"/>
        </w:rPr>
        <w:t>ն</w:t>
      </w:r>
      <w:r w:rsidRPr="00FD0A3A">
        <w:rPr>
          <w:rFonts w:ascii="GHEA Grapalat" w:hAnsi="GHEA Grapalat"/>
          <w:sz w:val="24"/>
          <w:szCs w:val="24"/>
          <w:lang w:val="af-ZA"/>
        </w:rPr>
        <w:t xml:space="preserve"> (հատկապես քաղաքականության աջակցության միջոցառումները) ուղղորդել լքված հողերի հիմնախնդրի լուծմանը,</w:t>
      </w:r>
    </w:p>
    <w:p w:rsidR="00A123BD" w:rsidRDefault="00A123BD" w:rsidP="004A34C5">
      <w:pPr>
        <w:pStyle w:val="a5"/>
        <w:numPr>
          <w:ilvl w:val="0"/>
          <w:numId w:val="35"/>
        </w:numPr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9D5510">
        <w:rPr>
          <w:rFonts w:ascii="GHEA Grapalat" w:hAnsi="GHEA Grapalat"/>
          <w:sz w:val="24"/>
          <w:szCs w:val="24"/>
          <w:lang w:val="af-ZA"/>
        </w:rPr>
        <w:t xml:space="preserve">ստեղծել հողի </w:t>
      </w:r>
      <w:r w:rsidRPr="009D5510">
        <w:rPr>
          <w:rFonts w:ascii="GHEA Grapalat" w:hAnsi="GHEA Grapalat"/>
          <w:sz w:val="24"/>
          <w:szCs w:val="24"/>
          <w:lang w:val="hy-AM"/>
        </w:rPr>
        <w:t>շուկայի</w:t>
      </w:r>
      <w:r w:rsidRPr="009D5510">
        <w:rPr>
          <w:rFonts w:ascii="GHEA Grapalat" w:hAnsi="GHEA Grapalat"/>
          <w:sz w:val="24"/>
          <w:szCs w:val="24"/>
          <w:lang w:val="af-ZA"/>
        </w:rPr>
        <w:t xml:space="preserve"> </w:t>
      </w:r>
      <w:r w:rsidR="002D321E">
        <w:rPr>
          <w:rFonts w:ascii="GHEA Grapalat" w:hAnsi="GHEA Grapalat"/>
          <w:sz w:val="24"/>
          <w:szCs w:val="24"/>
          <w:lang w:val="af-ZA"/>
        </w:rPr>
        <w:t xml:space="preserve">զարգացման </w:t>
      </w:r>
      <w:r w:rsidRPr="009D5510">
        <w:rPr>
          <w:rFonts w:ascii="GHEA Grapalat" w:hAnsi="GHEA Grapalat"/>
          <w:sz w:val="24"/>
          <w:szCs w:val="24"/>
          <w:lang w:val="af-ZA"/>
        </w:rPr>
        <w:t xml:space="preserve">մեխանիզմներ՝ </w:t>
      </w:r>
      <w:r w:rsidR="00B36CDA">
        <w:rPr>
          <w:rFonts w:ascii="GHEA Grapalat" w:hAnsi="GHEA Grapalat"/>
          <w:sz w:val="24"/>
          <w:szCs w:val="24"/>
          <w:lang w:val="af-ZA"/>
        </w:rPr>
        <w:t xml:space="preserve">հիմնվելով </w:t>
      </w:r>
      <w:r w:rsidR="00B36CDA" w:rsidRPr="00B36CDA">
        <w:rPr>
          <w:rFonts w:ascii="GHEA Grapalat" w:hAnsi="GHEA Grapalat"/>
          <w:sz w:val="24"/>
          <w:szCs w:val="24"/>
          <w:lang w:val="af-ZA"/>
        </w:rPr>
        <w:t>միջազգային լավագույն փորձի</w:t>
      </w:r>
      <w:r w:rsidR="00B36CDA" w:rsidRPr="00B36CDA">
        <w:rPr>
          <w:rFonts w:ascii="GHEA Grapalat" w:hAnsi="GHEA Grapalat"/>
          <w:sz w:val="24"/>
          <w:szCs w:val="24"/>
          <w:lang w:val="hy-AM"/>
        </w:rPr>
        <w:t xml:space="preserve"> </w:t>
      </w:r>
      <w:r w:rsidR="00B36CDA" w:rsidRPr="00B36CDA">
        <w:rPr>
          <w:rFonts w:ascii="GHEA Grapalat" w:hAnsi="GHEA Grapalat"/>
          <w:sz w:val="24"/>
          <w:szCs w:val="24"/>
          <w:lang w:val="af-ZA"/>
        </w:rPr>
        <w:t>վրա</w:t>
      </w:r>
      <w:r w:rsidR="00B36CDA">
        <w:rPr>
          <w:rFonts w:ascii="GHEA Grapalat" w:hAnsi="GHEA Grapalat"/>
          <w:sz w:val="24"/>
          <w:szCs w:val="24"/>
          <w:lang w:val="af-ZA"/>
        </w:rPr>
        <w:t>,</w:t>
      </w:r>
    </w:p>
    <w:p w:rsidR="004138BB" w:rsidRPr="004138BB" w:rsidRDefault="004138BB" w:rsidP="004A34C5">
      <w:pPr>
        <w:pStyle w:val="a5"/>
        <w:numPr>
          <w:ilvl w:val="0"/>
          <w:numId w:val="35"/>
        </w:numPr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8"/>
          <w:szCs w:val="24"/>
          <w:lang w:val="af-ZA"/>
        </w:rPr>
      </w:pPr>
      <w:r w:rsidRPr="004138BB">
        <w:rPr>
          <w:rFonts w:ascii="GHEA Grapalat" w:hAnsi="GHEA Grapalat" w:cs="Sylfaen"/>
          <w:color w:val="000000"/>
          <w:sz w:val="24"/>
          <w:lang w:val="hy-AM"/>
        </w:rPr>
        <w:t>չօգտագործվող հողեր</w:t>
      </w:r>
      <w:r w:rsidRPr="004138BB">
        <w:rPr>
          <w:rFonts w:ascii="GHEA Grapalat" w:hAnsi="GHEA Grapalat" w:cs="Sylfaen"/>
          <w:color w:val="000000"/>
          <w:sz w:val="24"/>
        </w:rPr>
        <w:t>ի</w:t>
      </w:r>
      <w:r w:rsidRPr="004138BB">
        <w:rPr>
          <w:rFonts w:ascii="GHEA Grapalat" w:hAnsi="GHEA Grapalat" w:cs="Sylfaen"/>
          <w:color w:val="000000"/>
          <w:sz w:val="24"/>
          <w:lang w:val="hy-AM"/>
        </w:rPr>
        <w:t xml:space="preserve"> դասակարգ</w:t>
      </w:r>
      <w:proofErr w:type="spellStart"/>
      <w:r w:rsidRPr="004138BB">
        <w:rPr>
          <w:rFonts w:ascii="GHEA Grapalat" w:hAnsi="GHEA Grapalat" w:cs="Sylfaen"/>
          <w:color w:val="000000"/>
          <w:sz w:val="24"/>
        </w:rPr>
        <w:t>ման</w:t>
      </w:r>
      <w:proofErr w:type="spellEnd"/>
      <w:r w:rsidRPr="004138BB">
        <w:rPr>
          <w:rFonts w:ascii="GHEA Grapalat" w:hAnsi="GHEA Grapalat" w:cs="Sylfaen"/>
          <w:color w:val="000000"/>
          <w:sz w:val="24"/>
          <w:lang w:val="hy-AM"/>
        </w:rPr>
        <w:t xml:space="preserve"> չափանիշներ</w:t>
      </w:r>
      <w:r w:rsidRPr="004138BB">
        <w:rPr>
          <w:rFonts w:ascii="GHEA Grapalat" w:hAnsi="GHEA Grapalat" w:cs="Sylfaen"/>
          <w:color w:val="000000"/>
          <w:sz w:val="24"/>
        </w:rPr>
        <w:t>ի</w:t>
      </w:r>
      <w:r w:rsidRPr="004138BB">
        <w:rPr>
          <w:rFonts w:ascii="GHEA Grapalat" w:hAnsi="GHEA Grapalat" w:cs="Sylfaen"/>
          <w:color w:val="000000"/>
          <w:sz w:val="24"/>
          <w:lang w:val="hy-AM"/>
        </w:rPr>
        <w:t xml:space="preserve"> և հաշվառ</w:t>
      </w:r>
      <w:proofErr w:type="spellStart"/>
      <w:r w:rsidRPr="004138BB">
        <w:rPr>
          <w:rFonts w:ascii="GHEA Grapalat" w:hAnsi="GHEA Grapalat" w:cs="Sylfaen"/>
          <w:color w:val="000000"/>
          <w:sz w:val="24"/>
        </w:rPr>
        <w:t>ման</w:t>
      </w:r>
      <w:proofErr w:type="spellEnd"/>
      <w:r w:rsidRPr="004138BB">
        <w:rPr>
          <w:rFonts w:ascii="GHEA Grapalat" w:hAnsi="GHEA Grapalat" w:cs="Sylfaen"/>
          <w:color w:val="000000"/>
          <w:sz w:val="24"/>
          <w:lang w:val="hy-AM"/>
        </w:rPr>
        <w:t xml:space="preserve"> կարգ</w:t>
      </w:r>
      <w:r w:rsidRPr="004138BB">
        <w:rPr>
          <w:rFonts w:ascii="GHEA Grapalat" w:hAnsi="GHEA Grapalat" w:cs="Sylfaen"/>
          <w:color w:val="000000"/>
          <w:sz w:val="24"/>
        </w:rPr>
        <w:t>ի</w:t>
      </w:r>
      <w:r w:rsidRPr="004138BB">
        <w:rPr>
          <w:rFonts w:ascii="GHEA Grapalat" w:hAnsi="GHEA Grapalat" w:cs="Sylfaen"/>
          <w:color w:val="000000"/>
          <w:sz w:val="24"/>
          <w:lang w:val="af-ZA"/>
        </w:rPr>
        <w:t xml:space="preserve"> </w:t>
      </w:r>
      <w:proofErr w:type="spellStart"/>
      <w:r w:rsidRPr="004138BB">
        <w:rPr>
          <w:rFonts w:ascii="GHEA Grapalat" w:hAnsi="GHEA Grapalat" w:cs="Sylfaen"/>
          <w:color w:val="000000"/>
          <w:sz w:val="24"/>
        </w:rPr>
        <w:t>մշակում</w:t>
      </w:r>
      <w:proofErr w:type="spellEnd"/>
      <w:r w:rsidRPr="004138BB">
        <w:rPr>
          <w:rFonts w:ascii="GHEA Grapalat" w:hAnsi="GHEA Grapalat" w:cs="Sylfaen"/>
          <w:color w:val="000000"/>
          <w:sz w:val="24"/>
          <w:lang w:val="af-ZA"/>
        </w:rPr>
        <w:t>,</w:t>
      </w:r>
    </w:p>
    <w:p w:rsidR="00A123BD" w:rsidRPr="009D5510" w:rsidRDefault="00A123BD" w:rsidP="004A34C5">
      <w:pPr>
        <w:pStyle w:val="a5"/>
        <w:numPr>
          <w:ilvl w:val="0"/>
          <w:numId w:val="35"/>
        </w:numPr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9D5510">
        <w:rPr>
          <w:rFonts w:ascii="GHEA Grapalat" w:hAnsi="GHEA Grapalat"/>
          <w:sz w:val="24"/>
          <w:szCs w:val="24"/>
          <w:lang w:val="hy-AM"/>
        </w:rPr>
        <w:t>հողային բանկի ստեղծում և գործունեության իրավական կարգավորում,</w:t>
      </w:r>
    </w:p>
    <w:p w:rsidR="00A123BD" w:rsidRDefault="00A123BD" w:rsidP="004A34C5">
      <w:pPr>
        <w:pStyle w:val="a5"/>
        <w:numPr>
          <w:ilvl w:val="0"/>
          <w:numId w:val="35"/>
        </w:numPr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9D5510">
        <w:rPr>
          <w:rFonts w:ascii="GHEA Grapalat" w:hAnsi="GHEA Grapalat" w:cs="Sylfaen"/>
          <w:sz w:val="24"/>
          <w:szCs w:val="24"/>
          <w:lang w:val="af-ZA"/>
        </w:rPr>
        <w:t>հողային</w:t>
      </w:r>
      <w:r w:rsidRPr="009D5510">
        <w:rPr>
          <w:rFonts w:ascii="GHEA Grapalat" w:hAnsi="GHEA Grapalat"/>
          <w:sz w:val="24"/>
          <w:szCs w:val="24"/>
          <w:lang w:val="af-ZA"/>
        </w:rPr>
        <w:t xml:space="preserve"> բանկերը և աճուրդները զարգացնելու միջոցով լքված հողերի մարկետինգը և չօգտագործված կամ թերօգտագործվող պետական հողերի վաճառքը խթանելու նպատակով հողի վարձակալական իրավունքը տրամադրել ամենաբարձր գին առաջարկողին՝ հատուկ նախապատվություն տալով հարևաններին և երիտասարդ տնտեսավարողներին,</w:t>
      </w:r>
    </w:p>
    <w:p w:rsidR="006450C4" w:rsidRPr="009D5510" w:rsidRDefault="006450C4" w:rsidP="004A34C5">
      <w:pPr>
        <w:pStyle w:val="a5"/>
        <w:numPr>
          <w:ilvl w:val="0"/>
          <w:numId w:val="35"/>
        </w:numPr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t>հող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երի </w:t>
      </w:r>
      <w:r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t>օգտագործման արդյունավետության բարձրացման գործընթացում հողի սեփա</w:t>
      </w:r>
      <w:r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կա</w:t>
      </w:r>
      <w:r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նա</w:t>
      </w:r>
      <w:r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 xml:space="preserve">տերերի մասնակցությունը խթանող մեխանիզմների </w:t>
      </w:r>
      <w:r w:rsidRPr="009D5510">
        <w:rPr>
          <w:rFonts w:ascii="GHEA Grapalat" w:hAnsi="GHEA Grapalat" w:cs="Sylfaen"/>
          <w:color w:val="000000"/>
          <w:sz w:val="24"/>
          <w:szCs w:val="24"/>
          <w:lang w:val="hy-AM"/>
        </w:rPr>
        <w:t>առա</w:t>
      </w:r>
      <w:r w:rsidRPr="009D5510">
        <w:rPr>
          <w:rFonts w:ascii="GHEA Grapalat" w:hAnsi="GHEA Grapalat" w:cs="Sylfaen"/>
          <w:color w:val="000000"/>
          <w:sz w:val="24"/>
          <w:szCs w:val="24"/>
          <w:lang w:val="hy-AM"/>
        </w:rPr>
        <w:softHyphen/>
        <w:t>ջա</w:t>
      </w:r>
      <w:r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t>դրու</w:t>
      </w:r>
      <w:r w:rsidRPr="009D5510">
        <w:rPr>
          <w:rFonts w:ascii="GHEA Grapalat" w:hAnsi="GHEA Grapalat" w:cs="Sylfaen"/>
          <w:color w:val="000000"/>
          <w:sz w:val="24"/>
          <w:szCs w:val="24"/>
          <w:lang w:val="hy-AM"/>
        </w:rPr>
        <w:t>մ</w:t>
      </w:r>
      <w:r w:rsidRPr="0081728E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</w:p>
    <w:p w:rsidR="00A123BD" w:rsidRPr="009D5510" w:rsidRDefault="00A123BD" w:rsidP="004A34C5">
      <w:pPr>
        <w:pStyle w:val="a5"/>
        <w:numPr>
          <w:ilvl w:val="0"/>
          <w:numId w:val="35"/>
        </w:numPr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9D5510">
        <w:rPr>
          <w:rFonts w:ascii="GHEA Grapalat" w:hAnsi="GHEA Grapalat"/>
          <w:sz w:val="24"/>
          <w:szCs w:val="24"/>
          <w:lang w:val="af-ZA"/>
        </w:rPr>
        <w:t xml:space="preserve">իրականացնել հողերի </w:t>
      </w:r>
      <w:r w:rsidR="00E53983">
        <w:rPr>
          <w:rFonts w:ascii="GHEA Grapalat" w:hAnsi="GHEA Grapalat"/>
          <w:sz w:val="24"/>
          <w:szCs w:val="24"/>
          <w:lang w:val="af-ZA"/>
        </w:rPr>
        <w:t>կոնսոլիդացիայի</w:t>
      </w:r>
      <w:r w:rsidRPr="009D5510">
        <w:rPr>
          <w:rFonts w:ascii="GHEA Grapalat" w:hAnsi="GHEA Grapalat"/>
          <w:sz w:val="24"/>
          <w:szCs w:val="24"/>
          <w:lang w:val="af-ZA"/>
        </w:rPr>
        <w:t xml:space="preserve"> երկարաժամկետ ծրագր</w:t>
      </w:r>
      <w:r w:rsidRPr="009D5510">
        <w:rPr>
          <w:rFonts w:ascii="GHEA Grapalat" w:hAnsi="GHEA Grapalat"/>
          <w:sz w:val="24"/>
          <w:szCs w:val="24"/>
          <w:lang w:val="hy-AM"/>
        </w:rPr>
        <w:t>եր</w:t>
      </w:r>
      <w:r w:rsidRPr="009D5510">
        <w:rPr>
          <w:rFonts w:ascii="GHEA Grapalat" w:hAnsi="GHEA Grapalat"/>
          <w:sz w:val="24"/>
          <w:szCs w:val="24"/>
          <w:lang w:val="af-ZA"/>
        </w:rPr>
        <w:t>՝ հիմնվելով միջազգային լավագույն փորձի</w:t>
      </w:r>
      <w:r w:rsidRPr="009D55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5510">
        <w:rPr>
          <w:rFonts w:ascii="GHEA Grapalat" w:hAnsi="GHEA Grapalat"/>
          <w:sz w:val="24"/>
          <w:szCs w:val="24"/>
          <w:lang w:val="af-ZA"/>
        </w:rPr>
        <w:t>վրա,</w:t>
      </w:r>
    </w:p>
    <w:p w:rsidR="00A123BD" w:rsidRPr="009D5510" w:rsidRDefault="00A123BD" w:rsidP="004A34C5">
      <w:pPr>
        <w:pStyle w:val="a5"/>
        <w:numPr>
          <w:ilvl w:val="0"/>
          <w:numId w:val="35"/>
        </w:numPr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9D5510">
        <w:rPr>
          <w:rFonts w:ascii="GHEA Grapalat" w:hAnsi="GHEA Grapalat"/>
          <w:sz w:val="24"/>
          <w:szCs w:val="24"/>
          <w:lang w:val="af-ZA"/>
        </w:rPr>
        <w:t xml:space="preserve">գյուղացիական տնտեսությունների թվային ռեգիստրի մշակում </w:t>
      </w:r>
      <w:r w:rsidRPr="009D5510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9D5510">
        <w:rPr>
          <w:rFonts w:ascii="GHEA Grapalat" w:hAnsi="GHEA Grapalat"/>
          <w:sz w:val="24"/>
          <w:szCs w:val="24"/>
          <w:lang w:val="af-ZA"/>
        </w:rPr>
        <w:t>գործարկում,</w:t>
      </w:r>
    </w:p>
    <w:p w:rsidR="00A123BD" w:rsidRPr="009D5510" w:rsidRDefault="00A123BD" w:rsidP="004A34C5">
      <w:pPr>
        <w:pStyle w:val="a5"/>
        <w:numPr>
          <w:ilvl w:val="0"/>
          <w:numId w:val="35"/>
        </w:numPr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9D5510">
        <w:rPr>
          <w:rFonts w:ascii="GHEA Grapalat" w:hAnsi="GHEA Grapalat"/>
          <w:sz w:val="24"/>
          <w:szCs w:val="24"/>
          <w:lang w:val="af-ZA"/>
        </w:rPr>
        <w:t xml:space="preserve">գյուղատնտեսական նշանակության հողերի թվայնացված քարտեզների և ագրոքիմիական հետազոտությունների հիման վրա տեղեկատվական բազաների ստեղծում </w:t>
      </w:r>
      <w:r w:rsidRPr="009D5510">
        <w:rPr>
          <w:rFonts w:ascii="GHEA Grapalat" w:hAnsi="GHEA Grapalat"/>
          <w:sz w:val="24"/>
          <w:szCs w:val="24"/>
          <w:lang w:val="hy-AM"/>
        </w:rPr>
        <w:t>և</w:t>
      </w:r>
      <w:r w:rsidRPr="009D5510">
        <w:rPr>
          <w:rFonts w:ascii="GHEA Grapalat" w:hAnsi="GHEA Grapalat"/>
          <w:sz w:val="24"/>
          <w:szCs w:val="24"/>
          <w:lang w:val="af-ZA"/>
        </w:rPr>
        <w:t xml:space="preserve"> </w:t>
      </w:r>
      <w:r w:rsidR="00306087">
        <w:rPr>
          <w:rFonts w:ascii="GHEA Grapalat" w:hAnsi="GHEA Grapalat"/>
          <w:sz w:val="24"/>
          <w:szCs w:val="24"/>
          <w:lang w:val="af-ZA"/>
        </w:rPr>
        <w:t>կիրառման մեխանիզմների առաջադրում:</w:t>
      </w:r>
    </w:p>
    <w:p w:rsidR="00A123BD" w:rsidRPr="00384B64" w:rsidRDefault="00A123BD" w:rsidP="00384B64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384B64"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Pr="00384B64">
        <w:rPr>
          <w:rFonts w:ascii="GHEA Grapalat" w:hAnsi="GHEA Grapalat"/>
          <w:sz w:val="24"/>
          <w:szCs w:val="24"/>
          <w:lang w:val="hy-AM"/>
        </w:rPr>
        <w:t xml:space="preserve"> լուծումներին</w:t>
      </w:r>
      <w:r w:rsidRPr="00384B64">
        <w:rPr>
          <w:rFonts w:ascii="GHEA Grapalat" w:hAnsi="GHEA Grapalat"/>
          <w:sz w:val="24"/>
          <w:szCs w:val="24"/>
          <w:lang w:val="af-ZA"/>
        </w:rPr>
        <w:t xml:space="preserve"> հասնելու համար առաջնահերթ</w:t>
      </w:r>
      <w:r w:rsidRPr="00384B64">
        <w:rPr>
          <w:rFonts w:ascii="GHEA Grapalat" w:hAnsi="GHEA Grapalat"/>
          <w:sz w:val="24"/>
          <w:szCs w:val="24"/>
          <w:lang w:val="hy-AM"/>
        </w:rPr>
        <w:t xml:space="preserve"> է համարվում</w:t>
      </w:r>
      <w:r w:rsidRPr="00384B64">
        <w:rPr>
          <w:rFonts w:ascii="GHEA Grapalat" w:hAnsi="GHEA Grapalat"/>
          <w:sz w:val="24"/>
          <w:szCs w:val="24"/>
          <w:lang w:val="af-ZA"/>
        </w:rPr>
        <w:t xml:space="preserve"> գյուղատնտեսական հողատարածքների</w:t>
      </w:r>
      <w:r w:rsidRPr="00384B64">
        <w:rPr>
          <w:rFonts w:ascii="GHEA Grapalat" w:hAnsi="GHEA Grapalat"/>
          <w:sz w:val="24"/>
          <w:szCs w:val="24"/>
          <w:lang w:val="hy-AM"/>
        </w:rPr>
        <w:t>՝ այդ թվում</w:t>
      </w:r>
      <w:r w:rsidRPr="00384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4B64">
        <w:rPr>
          <w:rFonts w:ascii="GHEA Grapalat" w:hAnsi="GHEA Grapalat"/>
          <w:sz w:val="24"/>
          <w:szCs w:val="24"/>
          <w:lang w:val="hy-AM"/>
        </w:rPr>
        <w:t xml:space="preserve">չօգտագործվող հողերի </w:t>
      </w:r>
      <w:r w:rsidRPr="00384B64">
        <w:rPr>
          <w:rFonts w:ascii="GHEA Grapalat" w:hAnsi="GHEA Grapalat"/>
          <w:sz w:val="24"/>
          <w:szCs w:val="24"/>
          <w:lang w:val="af-ZA"/>
        </w:rPr>
        <w:t>հաշվառ</w:t>
      </w:r>
      <w:r w:rsidRPr="00384B64">
        <w:rPr>
          <w:rFonts w:ascii="GHEA Grapalat" w:hAnsi="GHEA Grapalat"/>
          <w:sz w:val="24"/>
          <w:szCs w:val="24"/>
          <w:lang w:val="hy-AM"/>
        </w:rPr>
        <w:t xml:space="preserve">ումն ու </w:t>
      </w:r>
      <w:r w:rsidRPr="00384B64">
        <w:rPr>
          <w:rFonts w:ascii="GHEA Grapalat" w:hAnsi="GHEA Grapalat"/>
          <w:sz w:val="24"/>
          <w:szCs w:val="24"/>
          <w:lang w:val="af-ZA"/>
        </w:rPr>
        <w:t>թվայնացումը</w:t>
      </w:r>
      <w:r w:rsidRPr="00384B64">
        <w:rPr>
          <w:rFonts w:ascii="GHEA Grapalat" w:hAnsi="GHEA Grapalat"/>
          <w:sz w:val="24"/>
          <w:szCs w:val="24"/>
          <w:lang w:val="hy-AM"/>
        </w:rPr>
        <w:t xml:space="preserve">, որը պետք է </w:t>
      </w:r>
      <w:r w:rsidRPr="00384B64">
        <w:rPr>
          <w:rFonts w:ascii="GHEA Grapalat" w:hAnsi="GHEA Grapalat"/>
          <w:sz w:val="24"/>
          <w:szCs w:val="24"/>
          <w:lang w:val="af-ZA"/>
        </w:rPr>
        <w:t xml:space="preserve">ուղեկցվի հողային օրենսդրության բարելավված փաթեթով և հողերի սեփականատերերի ու հողօգտագործողների միջև նոր կապերի </w:t>
      </w:r>
      <w:r w:rsidR="00306087">
        <w:rPr>
          <w:rFonts w:ascii="GHEA Grapalat" w:hAnsi="GHEA Grapalat"/>
          <w:sz w:val="24"/>
          <w:szCs w:val="24"/>
          <w:lang w:val="af-ZA"/>
        </w:rPr>
        <w:t xml:space="preserve">հաստատման </w:t>
      </w:r>
      <w:r w:rsidRPr="00384B64">
        <w:rPr>
          <w:rFonts w:ascii="GHEA Grapalat" w:hAnsi="GHEA Grapalat"/>
          <w:sz w:val="24"/>
          <w:szCs w:val="24"/>
          <w:lang w:val="af-ZA"/>
        </w:rPr>
        <w:t xml:space="preserve">խթանմամբ: </w:t>
      </w:r>
    </w:p>
    <w:p w:rsidR="00A123BD" w:rsidRPr="009D5510" w:rsidRDefault="00A123BD" w:rsidP="00701329">
      <w:pPr>
        <w:pStyle w:val="a5"/>
        <w:shd w:val="clear" w:color="auto" w:fill="FFFFFF"/>
        <w:spacing w:after="0"/>
        <w:ind w:left="375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af-ZA"/>
        </w:rPr>
      </w:pPr>
    </w:p>
    <w:p w:rsidR="00A123BD" w:rsidRPr="009D5510" w:rsidRDefault="00A123BD" w:rsidP="00701329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284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  <w:r w:rsidRPr="009D5510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ԱԿՆԿԱԼՎՈՂ ԱՐԴՅՈՒՆՔՆԵՐԸ</w:t>
      </w:r>
    </w:p>
    <w:p w:rsidR="00701329" w:rsidRPr="009D5510" w:rsidRDefault="00701329" w:rsidP="00701329">
      <w:pPr>
        <w:pStyle w:val="a5"/>
        <w:shd w:val="clear" w:color="auto" w:fill="FFFFFF"/>
        <w:spacing w:after="0"/>
        <w:ind w:left="284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</w:pPr>
    </w:p>
    <w:p w:rsidR="00701329" w:rsidRPr="009D5510" w:rsidRDefault="00701329" w:rsidP="00701329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426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9D5510">
        <w:rPr>
          <w:rFonts w:ascii="GHEA Grapalat" w:hAnsi="GHEA Grapalat" w:cs="GHEA Grapalat"/>
          <w:sz w:val="24"/>
          <w:szCs w:val="24"/>
          <w:lang w:val="hy-AM"/>
        </w:rPr>
        <w:t>Հայեցակարգի</w:t>
      </w:r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D5510">
        <w:rPr>
          <w:rFonts w:ascii="GHEA Grapalat" w:hAnsi="GHEA Grapalat" w:cs="GHEA Grapalat"/>
          <w:sz w:val="24"/>
          <w:szCs w:val="24"/>
          <w:lang w:val="hy-AM"/>
        </w:rPr>
        <w:t>իրականացման</w:t>
      </w:r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D5510">
        <w:rPr>
          <w:rFonts w:ascii="GHEA Grapalat" w:hAnsi="GHEA Grapalat" w:cs="GHEA Grapalat"/>
          <w:sz w:val="24"/>
          <w:szCs w:val="24"/>
          <w:lang w:val="hy-AM"/>
        </w:rPr>
        <w:t>արդյունքում</w:t>
      </w:r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D5510">
        <w:rPr>
          <w:rFonts w:ascii="GHEA Grapalat" w:hAnsi="GHEA Grapalat" w:cs="GHEA Grapalat"/>
          <w:sz w:val="24"/>
          <w:szCs w:val="24"/>
          <w:lang w:val="hy-AM"/>
        </w:rPr>
        <w:t>ակնկալվում</w:t>
      </w:r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D5510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D5510">
        <w:rPr>
          <w:rFonts w:ascii="GHEA Grapalat" w:hAnsi="GHEA Grapalat" w:cs="GHEA Grapalat"/>
          <w:sz w:val="24"/>
          <w:szCs w:val="24"/>
          <w:lang w:val="hy-AM"/>
        </w:rPr>
        <w:t>հետևյալ</w:t>
      </w:r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D5510">
        <w:rPr>
          <w:rFonts w:ascii="GHEA Grapalat" w:hAnsi="GHEA Grapalat" w:cs="GHEA Grapalat"/>
          <w:sz w:val="24"/>
          <w:szCs w:val="24"/>
          <w:lang w:val="hy-AM"/>
        </w:rPr>
        <w:t>արդյունքները՝</w:t>
      </w:r>
    </w:p>
    <w:p w:rsidR="00701329" w:rsidRPr="009D5510" w:rsidRDefault="002D3C64" w:rsidP="00701329">
      <w:pPr>
        <w:numPr>
          <w:ilvl w:val="1"/>
          <w:numId w:val="30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 w:cs="GHEA Grapalat"/>
          <w:sz w:val="24"/>
          <w:szCs w:val="24"/>
        </w:rPr>
        <w:t>գյուղատնտեսական</w:t>
      </w:r>
      <w:proofErr w:type="spellEnd"/>
      <w:r w:rsidRPr="002D3C6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նշանակության</w:t>
      </w:r>
      <w:proofErr w:type="spellEnd"/>
      <w:r w:rsidRPr="002D3C6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հողերի</w:t>
      </w:r>
      <w:proofErr w:type="spellEnd"/>
      <w:r w:rsidR="00701329"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01329" w:rsidRPr="009D5510">
        <w:rPr>
          <w:rFonts w:ascii="GHEA Grapalat" w:hAnsi="GHEA Grapalat" w:cs="GHEA Grapalat"/>
          <w:sz w:val="24"/>
          <w:szCs w:val="24"/>
          <w:lang w:val="hy-AM"/>
        </w:rPr>
        <w:t>նպատակային</w:t>
      </w:r>
      <w:r w:rsidR="00701329"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01329" w:rsidRPr="009D5510">
        <w:rPr>
          <w:rFonts w:ascii="GHEA Grapalat" w:hAnsi="GHEA Grapalat" w:cs="GHEA Grapalat"/>
          <w:sz w:val="24"/>
          <w:szCs w:val="24"/>
          <w:lang w:val="hy-AM"/>
        </w:rPr>
        <w:t>օգտագործման</w:t>
      </w:r>
      <w:r w:rsidR="00701329"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01329" w:rsidRPr="009D5510">
        <w:rPr>
          <w:rFonts w:ascii="GHEA Grapalat" w:hAnsi="GHEA Grapalat" w:cs="GHEA Grapalat"/>
          <w:sz w:val="24"/>
          <w:szCs w:val="24"/>
          <w:lang w:val="hy-AM"/>
        </w:rPr>
        <w:t>մակարդակի</w:t>
      </w:r>
      <w:r w:rsidR="00701329"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701329" w:rsidRPr="009D5510">
        <w:rPr>
          <w:rFonts w:ascii="GHEA Grapalat" w:hAnsi="GHEA Grapalat" w:cs="GHEA Grapalat"/>
          <w:sz w:val="24"/>
          <w:szCs w:val="24"/>
          <w:lang w:val="hy-AM"/>
        </w:rPr>
        <w:t>բ</w:t>
      </w:r>
      <w:proofErr w:type="spellStart"/>
      <w:r w:rsidR="00701329" w:rsidRPr="009D5510">
        <w:rPr>
          <w:rFonts w:ascii="GHEA Grapalat" w:hAnsi="GHEA Grapalat" w:cs="GHEA Grapalat"/>
          <w:sz w:val="24"/>
          <w:szCs w:val="24"/>
        </w:rPr>
        <w:t>արձրացում</w:t>
      </w:r>
      <w:proofErr w:type="spellEnd"/>
      <w:r w:rsidR="00701329" w:rsidRPr="009D5510">
        <w:rPr>
          <w:rFonts w:ascii="GHEA Grapalat" w:hAnsi="GHEA Grapalat" w:cs="GHEA Grapalat"/>
          <w:sz w:val="24"/>
          <w:szCs w:val="24"/>
          <w:lang w:val="af-ZA"/>
        </w:rPr>
        <w:t>,</w:t>
      </w:r>
    </w:p>
    <w:p w:rsidR="00701329" w:rsidRPr="009D5510" w:rsidRDefault="00701329" w:rsidP="00701329">
      <w:pPr>
        <w:numPr>
          <w:ilvl w:val="1"/>
          <w:numId w:val="30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 w:rsidRPr="009D5510">
        <w:rPr>
          <w:rFonts w:ascii="GHEA Grapalat" w:hAnsi="GHEA Grapalat" w:cs="GHEA Grapalat"/>
          <w:sz w:val="24"/>
          <w:szCs w:val="24"/>
        </w:rPr>
        <w:t>գյուղատնտեսության</w:t>
      </w:r>
      <w:proofErr w:type="spellEnd"/>
      <w:r w:rsidRPr="009D5510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համախառն</w:t>
      </w:r>
      <w:proofErr w:type="spellEnd"/>
      <w:r w:rsidRPr="009D5510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արտադրանքի</w:t>
      </w:r>
      <w:proofErr w:type="spellEnd"/>
      <w:r w:rsidRPr="009D5510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ավելացում</w:t>
      </w:r>
      <w:proofErr w:type="spellEnd"/>
      <w:r w:rsidRPr="009D5510">
        <w:rPr>
          <w:rFonts w:ascii="GHEA Grapalat" w:hAnsi="GHEA Grapalat" w:cs="GHEA Grapalat"/>
          <w:sz w:val="24"/>
          <w:szCs w:val="24"/>
        </w:rPr>
        <w:t>,</w:t>
      </w:r>
    </w:p>
    <w:p w:rsidR="00701329" w:rsidRPr="009D5510" w:rsidRDefault="00701329" w:rsidP="00701329">
      <w:pPr>
        <w:numPr>
          <w:ilvl w:val="1"/>
          <w:numId w:val="30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 w:rsidRPr="009D5510">
        <w:rPr>
          <w:rFonts w:ascii="GHEA Grapalat" w:hAnsi="GHEA Grapalat" w:cs="GHEA Grapalat"/>
          <w:sz w:val="24"/>
          <w:szCs w:val="24"/>
        </w:rPr>
        <w:t>գյուղատնտեսությունում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տնտեսավարողների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եկամուտների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աճ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գյուղական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աղքատության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կրճատում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արտագաղթի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տեմպերի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նվազում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>,</w:t>
      </w:r>
    </w:p>
    <w:p w:rsidR="00701329" w:rsidRPr="009D5510" w:rsidRDefault="00701329" w:rsidP="00701329">
      <w:pPr>
        <w:numPr>
          <w:ilvl w:val="1"/>
          <w:numId w:val="30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 w:rsidRPr="009D5510">
        <w:rPr>
          <w:rFonts w:ascii="GHEA Grapalat" w:hAnsi="GHEA Grapalat" w:cs="GHEA Grapalat"/>
          <w:sz w:val="24"/>
          <w:szCs w:val="24"/>
        </w:rPr>
        <w:t>երկրի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պարենային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անվտանգության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մակարդակի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բարձրացում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>,</w:t>
      </w:r>
    </w:p>
    <w:p w:rsidR="00701329" w:rsidRPr="009D5510" w:rsidRDefault="00701329" w:rsidP="00701329">
      <w:pPr>
        <w:numPr>
          <w:ilvl w:val="1"/>
          <w:numId w:val="30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 w:rsidRPr="009D5510">
        <w:rPr>
          <w:rFonts w:ascii="GHEA Grapalat" w:hAnsi="GHEA Grapalat" w:cs="GHEA Grapalat"/>
          <w:sz w:val="24"/>
          <w:szCs w:val="24"/>
        </w:rPr>
        <w:t>առաջին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անհրաժեշտության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պարենամթերքի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տեղական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արտադրանքի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աճ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>,</w:t>
      </w:r>
    </w:p>
    <w:p w:rsidR="00701329" w:rsidRPr="009D5510" w:rsidRDefault="00701329" w:rsidP="00701329">
      <w:pPr>
        <w:numPr>
          <w:ilvl w:val="1"/>
          <w:numId w:val="30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 w:rsidRPr="009D5510">
        <w:rPr>
          <w:rFonts w:ascii="GHEA Grapalat" w:hAnsi="GHEA Grapalat" w:cs="GHEA Grapalat"/>
          <w:sz w:val="24"/>
          <w:szCs w:val="24"/>
        </w:rPr>
        <w:t>արտաքին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ապրանքաշրջանառության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հաշվեկշռի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D5510">
        <w:rPr>
          <w:rFonts w:ascii="GHEA Grapalat" w:hAnsi="GHEA Grapalat" w:cs="GHEA Grapalat"/>
          <w:sz w:val="24"/>
          <w:szCs w:val="24"/>
        </w:rPr>
        <w:t>և</w:t>
      </w:r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երկրի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մակրոտնտեսական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իրավիճակի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9D5510">
        <w:rPr>
          <w:rFonts w:ascii="GHEA Grapalat" w:hAnsi="GHEA Grapalat" w:cs="GHEA Grapalat"/>
          <w:sz w:val="24"/>
          <w:szCs w:val="24"/>
        </w:rPr>
        <w:t>բարելավում</w:t>
      </w:r>
      <w:proofErr w:type="spellEnd"/>
      <w:r w:rsidRPr="009D5510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701329" w:rsidRPr="009D5510" w:rsidRDefault="00701329" w:rsidP="00701329">
      <w:pPr>
        <w:pStyle w:val="a5"/>
        <w:shd w:val="clear" w:color="auto" w:fill="FFFFFF"/>
        <w:spacing w:after="0"/>
        <w:ind w:left="1095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:rsidR="00A07156" w:rsidRPr="00A51C3A" w:rsidRDefault="00A07156" w:rsidP="00177B67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0"/>
        <w:jc w:val="center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  <w:r w:rsidRPr="009D5510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</w:rPr>
        <w:t>ՖԻՆԱՆՍԱԿԱՆ ԳՆԱՀԱՏԱԿԱՆԸ</w:t>
      </w:r>
    </w:p>
    <w:p w:rsidR="00A51C3A" w:rsidRPr="002D3C64" w:rsidRDefault="00A51C3A" w:rsidP="00A51C3A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426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A51C3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Ներդրումների համար ֆինանսական աղբյուրներ կարող են հանդիսանալ միջազգային ֆինանսական կազմակերպությունների կողմից</w:t>
      </w:r>
      <w:r w:rsidRPr="00384B6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տրամադրվող դրամաշնորհային միջոցները, ինչպես նաև պետական բյուջեից և տեղական ինքնակառավարման մարմինների կողմից հատկացվող համապատասխան միջոցները, օրենսդրությամբ չարգելված այլ միջոցները:</w:t>
      </w:r>
    </w:p>
    <w:p w:rsidR="002D3C64" w:rsidRPr="00A51C3A" w:rsidRDefault="002D3C64" w:rsidP="00A51C3A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426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2D3C6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Հայեցակարգի դրույթների իրականացման համար անհրաժեշտ ֆինանսական միջոցների ճշգրիտ գնահատականը հնարավոր է տալ հայեցակարգի դրույթներից բխող ծրագրերի շրջանակներում:</w:t>
      </w:r>
    </w:p>
    <w:p w:rsidR="00A51C3A" w:rsidRPr="00A51C3A" w:rsidRDefault="00A51C3A" w:rsidP="00A51C3A">
      <w:pPr>
        <w:pStyle w:val="a5"/>
        <w:shd w:val="clear" w:color="auto" w:fill="FFFFFF"/>
        <w:tabs>
          <w:tab w:val="left" w:pos="851"/>
        </w:tabs>
        <w:spacing w:after="0"/>
        <w:ind w:left="426"/>
        <w:jc w:val="both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</w:p>
    <w:p w:rsidR="00A51C3A" w:rsidRPr="009D5510" w:rsidRDefault="00A51C3A" w:rsidP="00177B67">
      <w:pPr>
        <w:pStyle w:val="a5"/>
        <w:numPr>
          <w:ilvl w:val="0"/>
          <w:numId w:val="1"/>
        </w:numPr>
        <w:shd w:val="clear" w:color="auto" w:fill="FFFFFF"/>
        <w:spacing w:after="0"/>
        <w:ind w:left="0" w:firstLine="0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9D5510">
        <w:rPr>
          <w:rFonts w:ascii="GHEA Grapalat" w:eastAsia="Times New Roman" w:hAnsi="GHEA Grapalat" w:cs="Times New Roman"/>
          <w:b/>
          <w:bCs/>
          <w:sz w:val="24"/>
          <w:szCs w:val="24"/>
        </w:rPr>
        <w:t>ԱՄՓՈՓ ԵԶՐԱԿԱՑՈՒԹՅՈՒՆ</w:t>
      </w:r>
    </w:p>
    <w:p w:rsidR="001228DB" w:rsidRPr="009D5510" w:rsidRDefault="001228DB" w:rsidP="00701329">
      <w:pPr>
        <w:shd w:val="clear" w:color="auto" w:fill="FFFFFF"/>
        <w:spacing w:after="0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A51C3A" w:rsidRPr="00A51C3A" w:rsidRDefault="00E7304A" w:rsidP="002D3C64">
      <w:pPr>
        <w:pStyle w:val="a5"/>
        <w:numPr>
          <w:ilvl w:val="0"/>
          <w:numId w:val="37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51C3A">
        <w:rPr>
          <w:rFonts w:ascii="GHEA Grapalat" w:eastAsia="Calibri" w:hAnsi="GHEA Grapalat" w:cs="Times New Roman"/>
          <w:sz w:val="24"/>
          <w:szCs w:val="24"/>
          <w:lang w:val="hy-AM"/>
        </w:rPr>
        <w:t>Գ</w:t>
      </w:r>
      <w:r w:rsidRPr="00A51C3A">
        <w:rPr>
          <w:rFonts w:ascii="GHEA Grapalat" w:eastAsia="Calibri" w:hAnsi="GHEA Grapalat" w:cs="Times New Roman"/>
          <w:sz w:val="24"/>
          <w:szCs w:val="24"/>
          <w:lang w:val="af-ZA"/>
        </w:rPr>
        <w:t>յուղատնտեսությ</w:t>
      </w:r>
      <w:r w:rsidRPr="00A51C3A">
        <w:rPr>
          <w:rFonts w:ascii="GHEA Grapalat" w:eastAsia="Calibri" w:hAnsi="GHEA Grapalat" w:cs="Times New Roman"/>
          <w:sz w:val="24"/>
          <w:szCs w:val="24"/>
          <w:lang w:val="hy-AM"/>
        </w:rPr>
        <w:t>ունը</w:t>
      </w:r>
      <w:r w:rsidRPr="00A51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51C3A">
        <w:rPr>
          <w:rFonts w:ascii="GHEA Grapalat" w:eastAsia="Calibri" w:hAnsi="GHEA Grapalat" w:cs="Times New Roman"/>
          <w:sz w:val="24"/>
          <w:szCs w:val="24"/>
          <w:lang w:val="hy-AM"/>
        </w:rPr>
        <w:t>ո</w:t>
      </w:r>
      <w:r w:rsidR="007F13D5" w:rsidRPr="00A51C3A">
        <w:rPr>
          <w:rFonts w:ascii="GHEA Grapalat" w:eastAsia="Calibri" w:hAnsi="GHEA Grapalat" w:cs="Times New Roman"/>
          <w:sz w:val="24"/>
          <w:szCs w:val="24"/>
          <w:lang w:val="af-ZA"/>
        </w:rPr>
        <w:t>րպես երկրի տնտեսության ռազմավարական կարևորություն ունեցող ոլորտ՝ արտադրական ներուժի օգտագործման</w:t>
      </w:r>
      <w:r w:rsidRPr="00A51C3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</w:t>
      </w:r>
      <w:r w:rsidR="007F13D5" w:rsidRPr="00A51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հողօգտագործման </w:t>
      </w:r>
      <w:r w:rsidRPr="00A51C3A">
        <w:rPr>
          <w:rFonts w:ascii="GHEA Grapalat" w:eastAsia="Calibri" w:hAnsi="GHEA Grapalat" w:cs="Times New Roman"/>
          <w:sz w:val="24"/>
          <w:szCs w:val="24"/>
          <w:lang w:val="hy-AM"/>
        </w:rPr>
        <w:t>տեսանկյունից</w:t>
      </w:r>
      <w:r w:rsidR="007F13D5" w:rsidRPr="00A51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դեռևս ցածր </w:t>
      </w:r>
      <w:r w:rsidRPr="00A51C3A">
        <w:rPr>
          <w:rFonts w:ascii="GHEA Grapalat" w:eastAsia="Calibri" w:hAnsi="GHEA Grapalat" w:cs="Times New Roman"/>
          <w:sz w:val="24"/>
          <w:szCs w:val="24"/>
          <w:lang w:val="hy-AM"/>
        </w:rPr>
        <w:t>մակարդակ ունի</w:t>
      </w:r>
      <w:r w:rsidR="007F13D5" w:rsidRPr="00A51C3A">
        <w:rPr>
          <w:rFonts w:ascii="GHEA Grapalat" w:eastAsia="Calibri" w:hAnsi="GHEA Grapalat" w:cs="Times New Roman"/>
          <w:sz w:val="24"/>
          <w:szCs w:val="24"/>
          <w:lang w:val="af-ZA"/>
        </w:rPr>
        <w:t>։ Դրա հիմնական պատճառը գյուղացիական տնտեսությունների փոքր չափերն են, ինչը խոչընդոտում է հողի շուկայի (հատկապես՝ երկրորդային</w:t>
      </w:r>
      <w:r w:rsidRPr="00A51C3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շուկայի</w:t>
      </w:r>
      <w:r w:rsidR="007F13D5" w:rsidRPr="00A51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) աշխուժացմանը, ինչպես նաև հողային ֆոնդի կառավարմանն ու գյուղատնտեսական արտադրության արդյունավետ կազմակերպմանը։ </w:t>
      </w:r>
    </w:p>
    <w:p w:rsidR="00A51C3A" w:rsidRPr="00A51C3A" w:rsidRDefault="007F13D5" w:rsidP="002D3C64">
      <w:pPr>
        <w:pStyle w:val="a5"/>
        <w:numPr>
          <w:ilvl w:val="0"/>
          <w:numId w:val="37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51C3A">
        <w:rPr>
          <w:rFonts w:ascii="GHEA Grapalat" w:eastAsia="Calibri" w:hAnsi="GHEA Grapalat" w:cs="Times New Roman"/>
          <w:sz w:val="24"/>
          <w:szCs w:val="24"/>
          <w:lang w:val="af-ZA"/>
        </w:rPr>
        <w:t>Ներկայումս չունենալով գյուղատնտեսական նշանակության հողերի վերաբերյալ լիարժեք տեղեկատվություն՝ խնդիրներ են առաջանում ինչպես օբյեկտիվ պատճառներով չօգտագործվող կամ ոչ նպատակային օգտագործվող հողերի՝ գյուղատնտեսական շրջանառության մեջ ներառումը խթանող գործուն կառուցակարգեր մշակելու և ներդնելու, այնպես էլ ներդրողներին անհրաժեշտ հողատարածքների վերաբերյալ տեղեկատվություն տրամադրելու գործում։ Իսկ գյուղատնտեսության ոլորտում ժամանակակից տեղեկատվական և ավտոմատացված կառավարման համակարգերի թույլ զարգացվածությունը բացասաբար է ազդում ոլորտի առավել ճշգրիտ քաղաքականության մշակման և արդյունավետ իրականացման գործընթացների վրա։</w:t>
      </w:r>
    </w:p>
    <w:p w:rsidR="00A51C3A" w:rsidRPr="00A51C3A" w:rsidRDefault="008F1ABE" w:rsidP="002F6402">
      <w:pPr>
        <w:pStyle w:val="a5"/>
        <w:numPr>
          <w:ilvl w:val="0"/>
          <w:numId w:val="37"/>
        </w:numPr>
        <w:tabs>
          <w:tab w:val="left" w:pos="0"/>
          <w:tab w:val="left" w:pos="993"/>
        </w:tabs>
        <w:spacing w:after="0"/>
        <w:ind w:left="0"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51C3A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Pr="00A51C3A">
        <w:rPr>
          <w:rFonts w:ascii="GHEA Grapalat" w:eastAsia="Calibri" w:hAnsi="GHEA Grapalat" w:cs="Sylfaen"/>
          <w:sz w:val="24"/>
          <w:szCs w:val="24"/>
          <w:lang w:val="hy-AM"/>
        </w:rPr>
        <w:t>այեցակարգի</w:t>
      </w:r>
      <w:r w:rsidRPr="00A51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51C3A">
        <w:rPr>
          <w:rFonts w:ascii="GHEA Grapalat" w:eastAsia="Calibri" w:hAnsi="GHEA Grapalat" w:cs="Sylfaen"/>
          <w:sz w:val="24"/>
          <w:szCs w:val="24"/>
          <w:lang w:val="hy-AM"/>
        </w:rPr>
        <w:t>դրույթները</w:t>
      </w:r>
      <w:r w:rsidRPr="00A51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51C3A">
        <w:rPr>
          <w:rFonts w:ascii="GHEA Grapalat" w:eastAsia="Calibri" w:hAnsi="GHEA Grapalat" w:cs="Sylfaen"/>
          <w:sz w:val="24"/>
          <w:szCs w:val="24"/>
          <w:lang w:val="hy-AM"/>
        </w:rPr>
        <w:t>պետք</w:t>
      </w:r>
      <w:r w:rsidRPr="00A51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51C3A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A51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A51C3A">
        <w:rPr>
          <w:rFonts w:ascii="GHEA Grapalat" w:eastAsia="Calibri" w:hAnsi="GHEA Grapalat" w:cs="Sylfaen"/>
          <w:sz w:val="24"/>
          <w:szCs w:val="24"/>
          <w:lang w:val="hy-AM"/>
        </w:rPr>
        <w:t>հիմք</w:t>
      </w:r>
      <w:r w:rsidRPr="00A51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bookmarkStart w:id="0" w:name="_GoBack"/>
      <w:r w:rsidRPr="00A51C3A">
        <w:rPr>
          <w:rFonts w:ascii="GHEA Grapalat" w:eastAsia="Calibri" w:hAnsi="GHEA Grapalat" w:cs="Sylfaen"/>
          <w:sz w:val="24"/>
          <w:szCs w:val="24"/>
          <w:lang w:val="hy-AM"/>
        </w:rPr>
        <w:t>հանդիսանան</w:t>
      </w:r>
      <w:r w:rsidRPr="00A51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="007F13D5" w:rsidRPr="00A51C3A">
        <w:rPr>
          <w:rFonts w:ascii="GHEA Grapalat" w:eastAsia="Calibri" w:hAnsi="GHEA Grapalat" w:cs="Sylfaen"/>
          <w:sz w:val="24"/>
          <w:szCs w:val="24"/>
          <w:lang w:val="hy-AM"/>
        </w:rPr>
        <w:t>հողային ռեսուրսների արդյունավետ օգտագործման, ինչպես նաև հողային հարաբերություններում ներառված</w:t>
      </w:r>
      <w:r w:rsidR="007D34DC" w:rsidRPr="00A51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անձանց իրավահարաբերությունների օրենսդրորեն կարգավորմանը, </w:t>
      </w:r>
      <w:r w:rsidR="007F13D5" w:rsidRPr="00A51C3A">
        <w:rPr>
          <w:rFonts w:ascii="GHEA Grapalat" w:eastAsia="Calibri" w:hAnsi="GHEA Grapalat" w:cs="Times New Roman"/>
          <w:sz w:val="24"/>
          <w:szCs w:val="24"/>
          <w:lang w:val="hy-AM"/>
        </w:rPr>
        <w:t>ինչի</w:t>
      </w:r>
      <w:r w:rsidR="007D34DC" w:rsidRPr="00A51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կիրառությունը </w:t>
      </w:r>
      <w:r w:rsidR="007F13D5" w:rsidRPr="00A51C3A">
        <w:rPr>
          <w:rFonts w:ascii="GHEA Grapalat" w:eastAsia="Calibri" w:hAnsi="GHEA Grapalat" w:cs="Times New Roman"/>
          <w:sz w:val="24"/>
          <w:szCs w:val="24"/>
          <w:lang w:val="hy-AM"/>
        </w:rPr>
        <w:t>կհանգեցնի</w:t>
      </w:r>
      <w:r w:rsidR="007D34DC" w:rsidRPr="00A51C3A">
        <w:rPr>
          <w:rFonts w:ascii="GHEA Grapalat" w:eastAsia="Calibri" w:hAnsi="GHEA Grapalat" w:cs="Times New Roman"/>
          <w:sz w:val="24"/>
          <w:szCs w:val="24"/>
          <w:lang w:val="af-ZA"/>
        </w:rPr>
        <w:t xml:space="preserve"> բնագավառում առկա</w:t>
      </w:r>
      <w:r w:rsidR="007F13D5" w:rsidRPr="00A51C3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բացերի վերացմանն ու </w:t>
      </w:r>
      <w:r w:rsidR="00992FF1" w:rsidRPr="00A51C3A">
        <w:rPr>
          <w:rFonts w:ascii="GHEA Grapalat" w:eastAsia="Calibri" w:hAnsi="GHEA Grapalat" w:cs="Times New Roman"/>
          <w:sz w:val="24"/>
          <w:szCs w:val="24"/>
          <w:lang w:val="af-ZA"/>
        </w:rPr>
        <w:t>ոլորտի արդյունավետ կառավարմանը</w:t>
      </w:r>
      <w:r w:rsidR="007D34DC" w:rsidRPr="00A51C3A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AF58BD" w:rsidRPr="002F6402" w:rsidRDefault="00B91F32" w:rsidP="002F6402">
      <w:pPr>
        <w:pStyle w:val="a5"/>
        <w:numPr>
          <w:ilvl w:val="0"/>
          <w:numId w:val="37"/>
        </w:numPr>
        <w:tabs>
          <w:tab w:val="left" w:pos="0"/>
          <w:tab w:val="left" w:pos="993"/>
        </w:tabs>
        <w:spacing w:after="0"/>
        <w:ind w:left="0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F6402">
        <w:rPr>
          <w:rFonts w:ascii="GHEA Grapalat" w:hAnsi="GHEA Grapalat" w:cs="Sylfaen"/>
          <w:sz w:val="24"/>
          <w:szCs w:val="24"/>
          <w:lang w:val="hy-AM"/>
        </w:rPr>
        <w:t>Պ</w:t>
      </w:r>
      <w:r w:rsidRPr="002F6402">
        <w:rPr>
          <w:rFonts w:ascii="GHEA Grapalat" w:hAnsi="GHEA Grapalat"/>
          <w:sz w:val="24"/>
          <w:szCs w:val="24"/>
          <w:lang w:val="hy-AM"/>
        </w:rPr>
        <w:t>ետք է խրախուսել հողերի խոշորացումը, ինտենսիվ</w:t>
      </w:r>
      <w:r w:rsidR="00920B38" w:rsidRPr="002F6402">
        <w:rPr>
          <w:rFonts w:ascii="GHEA Grapalat" w:hAnsi="GHEA Grapalat"/>
          <w:sz w:val="24"/>
          <w:szCs w:val="24"/>
          <w:lang w:val="hy-AM"/>
        </w:rPr>
        <w:t xml:space="preserve"> օգտագործ</w:t>
      </w:r>
      <w:r w:rsidRPr="002F6402">
        <w:rPr>
          <w:rFonts w:ascii="GHEA Grapalat" w:hAnsi="GHEA Grapalat"/>
          <w:sz w:val="24"/>
          <w:szCs w:val="24"/>
          <w:lang w:val="hy-AM"/>
        </w:rPr>
        <w:t xml:space="preserve">ումը, արտադրողականության բարձրացումը և գյուղատնտեսության ոլորտին առնչվող գործունեության զարգացումը, որն էլ իր հերթին կներգրավի լրացուցիչ ներդրումներ գյուղական տարածքներում։ Համագործակցելով բոլոր շահագրգիռ կողմերի և քաղաքացիական հասարակության հետ` Կառավարությունը հետամուտ պետք է լինի հողի շուկայի զարգացմանը՝ իրականացնելով հողերի ճշգրիտ գրանցում և հաշվառում, հողերի մասին նոր իրավական ակտերի ընդունում և անմշակ հողատարածքների կրճատման նպատակով տեխնիկական միջոցառումների (օրինակ՝ հողերի առք ու վաճառքի էլեկտրոնային հարթակ) մշակում: </w:t>
      </w:r>
      <w:r w:rsidR="002A02EE" w:rsidRPr="002F6402">
        <w:rPr>
          <w:rFonts w:ascii="GHEA Grapalat" w:hAnsi="GHEA Grapalat"/>
          <w:sz w:val="24"/>
          <w:szCs w:val="24"/>
          <w:lang w:val="hy-AM"/>
        </w:rPr>
        <w:t>Իսկ</w:t>
      </w:r>
      <w:r w:rsidRPr="002F6402">
        <w:rPr>
          <w:rFonts w:ascii="GHEA Grapalat" w:hAnsi="GHEA Grapalat"/>
          <w:sz w:val="24"/>
          <w:szCs w:val="24"/>
          <w:lang w:val="hy-AM"/>
        </w:rPr>
        <w:t xml:space="preserve"> հողերի կոնսոլիդացման միջոցով արագորեն բարձրացնել հողի արտադրողականությունը՝ առանձնահատուկ ուշադրություն դարձնելով ինչպես հողի վարձակալության, այնպես էլ վաճառքի շուկաներին:</w:t>
      </w:r>
      <w:bookmarkEnd w:id="0"/>
    </w:p>
    <w:sectPr w:rsidR="00AF58BD" w:rsidRPr="002F6402" w:rsidSect="001E6A63">
      <w:pgSz w:w="12240" w:h="15840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00B"/>
    <w:multiLevelType w:val="hybridMultilevel"/>
    <w:tmpl w:val="92DEBF1A"/>
    <w:lvl w:ilvl="0" w:tplc="F5929C92">
      <w:start w:val="1"/>
      <w:numFmt w:val="upperRoman"/>
      <w:lvlText w:val="%1."/>
      <w:lvlJc w:val="left"/>
      <w:pPr>
        <w:ind w:left="109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966480B"/>
    <w:multiLevelType w:val="hybridMultilevel"/>
    <w:tmpl w:val="2EB2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C3629"/>
    <w:multiLevelType w:val="hybridMultilevel"/>
    <w:tmpl w:val="1ED41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0277C"/>
    <w:multiLevelType w:val="hybridMultilevel"/>
    <w:tmpl w:val="4A28671A"/>
    <w:lvl w:ilvl="0" w:tplc="D6A402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5661C"/>
    <w:multiLevelType w:val="hybridMultilevel"/>
    <w:tmpl w:val="F63E3E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0336E"/>
    <w:multiLevelType w:val="hybridMultilevel"/>
    <w:tmpl w:val="E15ACD76"/>
    <w:lvl w:ilvl="0" w:tplc="D61C80B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18732A1A"/>
    <w:multiLevelType w:val="hybridMultilevel"/>
    <w:tmpl w:val="C854F6E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1ACF3525"/>
    <w:multiLevelType w:val="hybridMultilevel"/>
    <w:tmpl w:val="2438F1E4"/>
    <w:lvl w:ilvl="0" w:tplc="32FAF68E">
      <w:start w:val="8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EE5571"/>
    <w:multiLevelType w:val="hybridMultilevel"/>
    <w:tmpl w:val="29EA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F6661"/>
    <w:multiLevelType w:val="hybridMultilevel"/>
    <w:tmpl w:val="686C558C"/>
    <w:lvl w:ilvl="0" w:tplc="67A24A76">
      <w:start w:val="1"/>
      <w:numFmt w:val="decimal"/>
      <w:lvlText w:val="%1."/>
      <w:lvlJc w:val="left"/>
      <w:pPr>
        <w:ind w:left="900" w:hanging="360"/>
      </w:pPr>
      <w:rPr>
        <w:b w:val="0"/>
        <w:strike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FB28DE16">
      <w:start w:val="1"/>
      <w:numFmt w:val="decimal"/>
      <w:lvlText w:val="%3)"/>
      <w:lvlJc w:val="right"/>
      <w:pPr>
        <w:ind w:left="720" w:hanging="180"/>
      </w:pPr>
      <w:rPr>
        <w:rFonts w:ascii="GHEA Grapalat" w:eastAsia="Calibri" w:hAnsi="GHEA Grapalat" w:cs="Cambria Math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23675"/>
    <w:multiLevelType w:val="hybridMultilevel"/>
    <w:tmpl w:val="D13C65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717DA3"/>
    <w:multiLevelType w:val="hybridMultilevel"/>
    <w:tmpl w:val="BE3EE744"/>
    <w:lvl w:ilvl="0" w:tplc="CA8E3C78">
      <w:start w:val="1"/>
      <w:numFmt w:val="decimal"/>
      <w:lvlText w:val="%1)"/>
      <w:lvlJc w:val="left"/>
      <w:pPr>
        <w:ind w:left="786" w:hanging="360"/>
      </w:pPr>
      <w:rPr>
        <w:rFonts w:ascii="GHEA Grapalat" w:eastAsia="Calibri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E6F19D1"/>
    <w:multiLevelType w:val="hybridMultilevel"/>
    <w:tmpl w:val="288CD73C"/>
    <w:lvl w:ilvl="0" w:tplc="04090011">
      <w:start w:val="1"/>
      <w:numFmt w:val="decimal"/>
      <w:lvlText w:val="%1)"/>
      <w:lvlJc w:val="left"/>
      <w:pPr>
        <w:ind w:left="1225" w:hanging="360"/>
      </w:pPr>
    </w:lvl>
    <w:lvl w:ilvl="1" w:tplc="04090019" w:tentative="1">
      <w:start w:val="1"/>
      <w:numFmt w:val="lowerLetter"/>
      <w:lvlText w:val="%2."/>
      <w:lvlJc w:val="left"/>
      <w:pPr>
        <w:ind w:left="1945" w:hanging="360"/>
      </w:pPr>
    </w:lvl>
    <w:lvl w:ilvl="2" w:tplc="0409001B" w:tentative="1">
      <w:start w:val="1"/>
      <w:numFmt w:val="lowerRoman"/>
      <w:lvlText w:val="%3."/>
      <w:lvlJc w:val="right"/>
      <w:pPr>
        <w:ind w:left="2665" w:hanging="180"/>
      </w:pPr>
    </w:lvl>
    <w:lvl w:ilvl="3" w:tplc="0409000F" w:tentative="1">
      <w:start w:val="1"/>
      <w:numFmt w:val="decimal"/>
      <w:lvlText w:val="%4."/>
      <w:lvlJc w:val="left"/>
      <w:pPr>
        <w:ind w:left="3385" w:hanging="360"/>
      </w:pPr>
    </w:lvl>
    <w:lvl w:ilvl="4" w:tplc="04090019" w:tentative="1">
      <w:start w:val="1"/>
      <w:numFmt w:val="lowerLetter"/>
      <w:lvlText w:val="%5."/>
      <w:lvlJc w:val="left"/>
      <w:pPr>
        <w:ind w:left="4105" w:hanging="360"/>
      </w:pPr>
    </w:lvl>
    <w:lvl w:ilvl="5" w:tplc="0409001B" w:tentative="1">
      <w:start w:val="1"/>
      <w:numFmt w:val="lowerRoman"/>
      <w:lvlText w:val="%6."/>
      <w:lvlJc w:val="right"/>
      <w:pPr>
        <w:ind w:left="4825" w:hanging="180"/>
      </w:pPr>
    </w:lvl>
    <w:lvl w:ilvl="6" w:tplc="0409000F" w:tentative="1">
      <w:start w:val="1"/>
      <w:numFmt w:val="decimal"/>
      <w:lvlText w:val="%7."/>
      <w:lvlJc w:val="left"/>
      <w:pPr>
        <w:ind w:left="5545" w:hanging="360"/>
      </w:pPr>
    </w:lvl>
    <w:lvl w:ilvl="7" w:tplc="04090019" w:tentative="1">
      <w:start w:val="1"/>
      <w:numFmt w:val="lowerLetter"/>
      <w:lvlText w:val="%8."/>
      <w:lvlJc w:val="left"/>
      <w:pPr>
        <w:ind w:left="6265" w:hanging="360"/>
      </w:pPr>
    </w:lvl>
    <w:lvl w:ilvl="8" w:tplc="040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13">
    <w:nsid w:val="2E7329AD"/>
    <w:multiLevelType w:val="hybridMultilevel"/>
    <w:tmpl w:val="0C9E523C"/>
    <w:lvl w:ilvl="0" w:tplc="7E1096F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F6895"/>
    <w:multiLevelType w:val="hybridMultilevel"/>
    <w:tmpl w:val="B29EC98C"/>
    <w:lvl w:ilvl="0" w:tplc="8CB4824A">
      <w:start w:val="1"/>
      <w:numFmt w:val="bullet"/>
      <w:lvlText w:val=""/>
      <w:lvlJc w:val="left"/>
      <w:pPr>
        <w:ind w:left="915" w:hanging="55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374785"/>
    <w:multiLevelType w:val="hybridMultilevel"/>
    <w:tmpl w:val="BB462054"/>
    <w:lvl w:ilvl="0" w:tplc="AAFC3A48">
      <w:start w:val="10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1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3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47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9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3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51" w:hanging="180"/>
      </w:pPr>
      <w:rPr>
        <w:rFonts w:cs="Times New Roman"/>
      </w:rPr>
    </w:lvl>
  </w:abstractNum>
  <w:abstractNum w:abstractNumId="16">
    <w:nsid w:val="3AB20FDC"/>
    <w:multiLevelType w:val="hybridMultilevel"/>
    <w:tmpl w:val="B57CD938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87674"/>
    <w:multiLevelType w:val="hybridMultilevel"/>
    <w:tmpl w:val="6BD42782"/>
    <w:lvl w:ilvl="0" w:tplc="132E186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9728D"/>
    <w:multiLevelType w:val="hybridMultilevel"/>
    <w:tmpl w:val="92DEBF1A"/>
    <w:lvl w:ilvl="0" w:tplc="F5929C92">
      <w:start w:val="1"/>
      <w:numFmt w:val="upperRoman"/>
      <w:lvlText w:val="%1."/>
      <w:lvlJc w:val="left"/>
      <w:pPr>
        <w:ind w:left="109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48C9186C"/>
    <w:multiLevelType w:val="hybridMultilevel"/>
    <w:tmpl w:val="3A343B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F4BD9"/>
    <w:multiLevelType w:val="hybridMultilevel"/>
    <w:tmpl w:val="F934E8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3F362D"/>
    <w:multiLevelType w:val="hybridMultilevel"/>
    <w:tmpl w:val="B4080302"/>
    <w:lvl w:ilvl="0" w:tplc="739C9C0A">
      <w:start w:val="1"/>
      <w:numFmt w:val="decimal"/>
      <w:lvlText w:val="%1)"/>
      <w:lvlJc w:val="left"/>
      <w:pPr>
        <w:ind w:left="2194" w:hanging="1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014353"/>
    <w:multiLevelType w:val="hybridMultilevel"/>
    <w:tmpl w:val="2E26D2B2"/>
    <w:lvl w:ilvl="0" w:tplc="AB067F7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4A45A1"/>
    <w:multiLevelType w:val="hybridMultilevel"/>
    <w:tmpl w:val="C40A3104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>
    <w:nsid w:val="604625A9"/>
    <w:multiLevelType w:val="hybridMultilevel"/>
    <w:tmpl w:val="8CCE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67F5B"/>
    <w:multiLevelType w:val="hybridMultilevel"/>
    <w:tmpl w:val="406C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46126"/>
    <w:multiLevelType w:val="hybridMultilevel"/>
    <w:tmpl w:val="605C3EE8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CA709E8"/>
    <w:multiLevelType w:val="hybridMultilevel"/>
    <w:tmpl w:val="8FD09BE0"/>
    <w:lvl w:ilvl="0" w:tplc="C70239D4">
      <w:start w:val="5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CAF3C51"/>
    <w:multiLevelType w:val="hybridMultilevel"/>
    <w:tmpl w:val="406C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696A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FB36455"/>
    <w:multiLevelType w:val="hybridMultilevel"/>
    <w:tmpl w:val="E4A424F2"/>
    <w:lvl w:ilvl="0" w:tplc="DF4E54F4">
      <w:start w:val="11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322452"/>
    <w:multiLevelType w:val="hybridMultilevel"/>
    <w:tmpl w:val="8D7EC55E"/>
    <w:lvl w:ilvl="0" w:tplc="644C31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26D0B"/>
    <w:multiLevelType w:val="hybridMultilevel"/>
    <w:tmpl w:val="1D7EC46C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3">
    <w:nsid w:val="7ACC3DD3"/>
    <w:multiLevelType w:val="hybridMultilevel"/>
    <w:tmpl w:val="0966F74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C1B727F"/>
    <w:multiLevelType w:val="hybridMultilevel"/>
    <w:tmpl w:val="E34A0B8E"/>
    <w:lvl w:ilvl="0" w:tplc="1B5E4FEE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F526E"/>
    <w:multiLevelType w:val="hybridMultilevel"/>
    <w:tmpl w:val="FEBE4C94"/>
    <w:lvl w:ilvl="0" w:tplc="C9AEA3D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7FDD0B4A"/>
    <w:multiLevelType w:val="hybridMultilevel"/>
    <w:tmpl w:val="7CD2F73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14"/>
  </w:num>
  <w:num w:numId="3">
    <w:abstractNumId w:val="24"/>
  </w:num>
  <w:num w:numId="4">
    <w:abstractNumId w:val="31"/>
  </w:num>
  <w:num w:numId="5">
    <w:abstractNumId w:val="5"/>
  </w:num>
  <w:num w:numId="6">
    <w:abstractNumId w:val="32"/>
  </w:num>
  <w:num w:numId="7">
    <w:abstractNumId w:val="23"/>
  </w:num>
  <w:num w:numId="8">
    <w:abstractNumId w:val="28"/>
  </w:num>
  <w:num w:numId="9">
    <w:abstractNumId w:val="2"/>
  </w:num>
  <w:num w:numId="10">
    <w:abstractNumId w:val="27"/>
  </w:num>
  <w:num w:numId="11">
    <w:abstractNumId w:val="35"/>
  </w:num>
  <w:num w:numId="12">
    <w:abstractNumId w:val="10"/>
  </w:num>
  <w:num w:numId="13">
    <w:abstractNumId w:val="20"/>
  </w:num>
  <w:num w:numId="14">
    <w:abstractNumId w:val="7"/>
  </w:num>
  <w:num w:numId="15">
    <w:abstractNumId w:val="15"/>
  </w:num>
  <w:num w:numId="16">
    <w:abstractNumId w:val="11"/>
  </w:num>
  <w:num w:numId="17">
    <w:abstractNumId w:val="33"/>
  </w:num>
  <w:num w:numId="18">
    <w:abstractNumId w:val="19"/>
  </w:num>
  <w:num w:numId="19">
    <w:abstractNumId w:val="4"/>
  </w:num>
  <w:num w:numId="20">
    <w:abstractNumId w:val="29"/>
  </w:num>
  <w:num w:numId="21">
    <w:abstractNumId w:val="26"/>
  </w:num>
  <w:num w:numId="22">
    <w:abstractNumId w:val="12"/>
  </w:num>
  <w:num w:numId="23">
    <w:abstractNumId w:val="36"/>
  </w:num>
  <w:num w:numId="24">
    <w:abstractNumId w:val="17"/>
  </w:num>
  <w:num w:numId="25">
    <w:abstractNumId w:val="9"/>
  </w:num>
  <w:num w:numId="26">
    <w:abstractNumId w:val="8"/>
  </w:num>
  <w:num w:numId="27">
    <w:abstractNumId w:val="1"/>
  </w:num>
  <w:num w:numId="28">
    <w:abstractNumId w:val="21"/>
  </w:num>
  <w:num w:numId="29">
    <w:abstractNumId w:val="30"/>
  </w:num>
  <w:num w:numId="30">
    <w:abstractNumId w:val="6"/>
  </w:num>
  <w:num w:numId="31">
    <w:abstractNumId w:val="0"/>
  </w:num>
  <w:num w:numId="32">
    <w:abstractNumId w:val="25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3"/>
  </w:num>
  <w:num w:numId="36">
    <w:abstractNumId w:val="34"/>
  </w:num>
  <w:num w:numId="37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a Panosyan">
    <w15:presenceInfo w15:providerId="AD" w15:userId="S-1-5-21-1958128846-3490256512-3672608149-14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CB"/>
    <w:rsid w:val="00001F4C"/>
    <w:rsid w:val="00007BA6"/>
    <w:rsid w:val="00010951"/>
    <w:rsid w:val="000147A1"/>
    <w:rsid w:val="000162C4"/>
    <w:rsid w:val="000248A1"/>
    <w:rsid w:val="00024F95"/>
    <w:rsid w:val="0002621A"/>
    <w:rsid w:val="000266BF"/>
    <w:rsid w:val="00033353"/>
    <w:rsid w:val="0003720A"/>
    <w:rsid w:val="0004330F"/>
    <w:rsid w:val="00053240"/>
    <w:rsid w:val="00054711"/>
    <w:rsid w:val="00054CA4"/>
    <w:rsid w:val="0006037C"/>
    <w:rsid w:val="000664CC"/>
    <w:rsid w:val="00067FBD"/>
    <w:rsid w:val="00074CBE"/>
    <w:rsid w:val="000A24F8"/>
    <w:rsid w:val="000A5519"/>
    <w:rsid w:val="000A6C86"/>
    <w:rsid w:val="000B7C09"/>
    <w:rsid w:val="000C4472"/>
    <w:rsid w:val="000D6069"/>
    <w:rsid w:val="000E0790"/>
    <w:rsid w:val="000E1AA3"/>
    <w:rsid w:val="000E5F8F"/>
    <w:rsid w:val="000E649C"/>
    <w:rsid w:val="000E6F52"/>
    <w:rsid w:val="000F6AAF"/>
    <w:rsid w:val="0010147E"/>
    <w:rsid w:val="00101AA3"/>
    <w:rsid w:val="0011046A"/>
    <w:rsid w:val="00113322"/>
    <w:rsid w:val="00114A4F"/>
    <w:rsid w:val="001228DB"/>
    <w:rsid w:val="001375D3"/>
    <w:rsid w:val="001376D2"/>
    <w:rsid w:val="0014170A"/>
    <w:rsid w:val="001418B0"/>
    <w:rsid w:val="00177B67"/>
    <w:rsid w:val="0019265F"/>
    <w:rsid w:val="00193F43"/>
    <w:rsid w:val="00194CE4"/>
    <w:rsid w:val="00195C48"/>
    <w:rsid w:val="001A77B5"/>
    <w:rsid w:val="001B00E3"/>
    <w:rsid w:val="001C2584"/>
    <w:rsid w:val="001C362E"/>
    <w:rsid w:val="001D1B7C"/>
    <w:rsid w:val="001D2ACD"/>
    <w:rsid w:val="001D43AA"/>
    <w:rsid w:val="001E0DFB"/>
    <w:rsid w:val="001E1D0A"/>
    <w:rsid w:val="001E2123"/>
    <w:rsid w:val="001E2F6A"/>
    <w:rsid w:val="001E6A63"/>
    <w:rsid w:val="001F1B27"/>
    <w:rsid w:val="002131B4"/>
    <w:rsid w:val="0022517E"/>
    <w:rsid w:val="00226654"/>
    <w:rsid w:val="00253465"/>
    <w:rsid w:val="00261AF6"/>
    <w:rsid w:val="00262AA0"/>
    <w:rsid w:val="00263FE3"/>
    <w:rsid w:val="00272280"/>
    <w:rsid w:val="00273ED2"/>
    <w:rsid w:val="00275F92"/>
    <w:rsid w:val="002815FC"/>
    <w:rsid w:val="00282713"/>
    <w:rsid w:val="002A02EE"/>
    <w:rsid w:val="002A4BFC"/>
    <w:rsid w:val="002A6FE9"/>
    <w:rsid w:val="002B23E2"/>
    <w:rsid w:val="002D321E"/>
    <w:rsid w:val="002D3C64"/>
    <w:rsid w:val="002E07ED"/>
    <w:rsid w:val="002E7A62"/>
    <w:rsid w:val="002F2B71"/>
    <w:rsid w:val="002F41B9"/>
    <w:rsid w:val="002F6402"/>
    <w:rsid w:val="00300248"/>
    <w:rsid w:val="0030071E"/>
    <w:rsid w:val="00306087"/>
    <w:rsid w:val="003172EE"/>
    <w:rsid w:val="003173AA"/>
    <w:rsid w:val="00317A3E"/>
    <w:rsid w:val="00324696"/>
    <w:rsid w:val="003312DB"/>
    <w:rsid w:val="00336C08"/>
    <w:rsid w:val="0035196F"/>
    <w:rsid w:val="0035318D"/>
    <w:rsid w:val="003550AB"/>
    <w:rsid w:val="00362F5F"/>
    <w:rsid w:val="003760EC"/>
    <w:rsid w:val="00384B64"/>
    <w:rsid w:val="00385EDA"/>
    <w:rsid w:val="00387B59"/>
    <w:rsid w:val="003A0119"/>
    <w:rsid w:val="003A3736"/>
    <w:rsid w:val="003A41E2"/>
    <w:rsid w:val="003A4768"/>
    <w:rsid w:val="003B0CC4"/>
    <w:rsid w:val="003B45E3"/>
    <w:rsid w:val="003C2DA3"/>
    <w:rsid w:val="003C374A"/>
    <w:rsid w:val="003C4F5C"/>
    <w:rsid w:val="003F0FEA"/>
    <w:rsid w:val="003F3C2B"/>
    <w:rsid w:val="003F4F81"/>
    <w:rsid w:val="00404029"/>
    <w:rsid w:val="00412209"/>
    <w:rsid w:val="004138BB"/>
    <w:rsid w:val="004231B0"/>
    <w:rsid w:val="00423BD1"/>
    <w:rsid w:val="00427486"/>
    <w:rsid w:val="004302C2"/>
    <w:rsid w:val="00434BA5"/>
    <w:rsid w:val="00437FF6"/>
    <w:rsid w:val="00443FCB"/>
    <w:rsid w:val="00444BBF"/>
    <w:rsid w:val="00457ECA"/>
    <w:rsid w:val="00464DF4"/>
    <w:rsid w:val="004668CD"/>
    <w:rsid w:val="004716A5"/>
    <w:rsid w:val="00485C73"/>
    <w:rsid w:val="00493ADB"/>
    <w:rsid w:val="004A34C5"/>
    <w:rsid w:val="004A5FC4"/>
    <w:rsid w:val="004E04B6"/>
    <w:rsid w:val="004E4662"/>
    <w:rsid w:val="004E654B"/>
    <w:rsid w:val="004F502B"/>
    <w:rsid w:val="004F5B7C"/>
    <w:rsid w:val="005036CB"/>
    <w:rsid w:val="00503FFD"/>
    <w:rsid w:val="00506773"/>
    <w:rsid w:val="00507773"/>
    <w:rsid w:val="00515A3B"/>
    <w:rsid w:val="00516B31"/>
    <w:rsid w:val="00522C63"/>
    <w:rsid w:val="00523B08"/>
    <w:rsid w:val="00524689"/>
    <w:rsid w:val="00534F2E"/>
    <w:rsid w:val="00542795"/>
    <w:rsid w:val="00544A49"/>
    <w:rsid w:val="0056350A"/>
    <w:rsid w:val="00577B76"/>
    <w:rsid w:val="00580C00"/>
    <w:rsid w:val="00582120"/>
    <w:rsid w:val="005902EB"/>
    <w:rsid w:val="005A0236"/>
    <w:rsid w:val="005B1EF4"/>
    <w:rsid w:val="005B3EE3"/>
    <w:rsid w:val="005B4CAE"/>
    <w:rsid w:val="005B5938"/>
    <w:rsid w:val="005D0961"/>
    <w:rsid w:val="005D515C"/>
    <w:rsid w:val="005D5E8F"/>
    <w:rsid w:val="005D7984"/>
    <w:rsid w:val="005E6ECA"/>
    <w:rsid w:val="005F399C"/>
    <w:rsid w:val="006058FD"/>
    <w:rsid w:val="00614B1A"/>
    <w:rsid w:val="0061585A"/>
    <w:rsid w:val="006252A4"/>
    <w:rsid w:val="0062799E"/>
    <w:rsid w:val="00635759"/>
    <w:rsid w:val="00640034"/>
    <w:rsid w:val="00642BF2"/>
    <w:rsid w:val="006450C4"/>
    <w:rsid w:val="00673AF5"/>
    <w:rsid w:val="006A06CB"/>
    <w:rsid w:val="006A5C36"/>
    <w:rsid w:val="006B1D86"/>
    <w:rsid w:val="006C50DB"/>
    <w:rsid w:val="006C56FF"/>
    <w:rsid w:val="00700228"/>
    <w:rsid w:val="00701329"/>
    <w:rsid w:val="00707209"/>
    <w:rsid w:val="00710B7F"/>
    <w:rsid w:val="00742E93"/>
    <w:rsid w:val="00763509"/>
    <w:rsid w:val="00765463"/>
    <w:rsid w:val="00777CBD"/>
    <w:rsid w:val="007915CC"/>
    <w:rsid w:val="007932F7"/>
    <w:rsid w:val="00796808"/>
    <w:rsid w:val="007A22D2"/>
    <w:rsid w:val="007A3EA7"/>
    <w:rsid w:val="007A4C56"/>
    <w:rsid w:val="007A72BA"/>
    <w:rsid w:val="007B6C33"/>
    <w:rsid w:val="007D34DC"/>
    <w:rsid w:val="007E303A"/>
    <w:rsid w:val="007F13D5"/>
    <w:rsid w:val="007F540A"/>
    <w:rsid w:val="007F6CC6"/>
    <w:rsid w:val="00813108"/>
    <w:rsid w:val="008142AD"/>
    <w:rsid w:val="0081728E"/>
    <w:rsid w:val="00827830"/>
    <w:rsid w:val="00831345"/>
    <w:rsid w:val="00832B17"/>
    <w:rsid w:val="00836CFD"/>
    <w:rsid w:val="008438DA"/>
    <w:rsid w:val="008454D7"/>
    <w:rsid w:val="00846AA0"/>
    <w:rsid w:val="008544A5"/>
    <w:rsid w:val="0085661C"/>
    <w:rsid w:val="00861D5C"/>
    <w:rsid w:val="00863ED6"/>
    <w:rsid w:val="00885AFC"/>
    <w:rsid w:val="008A723D"/>
    <w:rsid w:val="008B5206"/>
    <w:rsid w:val="008C1496"/>
    <w:rsid w:val="008D57E1"/>
    <w:rsid w:val="008E73BE"/>
    <w:rsid w:val="008F1ABE"/>
    <w:rsid w:val="008F61CC"/>
    <w:rsid w:val="00901F42"/>
    <w:rsid w:val="00911C43"/>
    <w:rsid w:val="00913BF9"/>
    <w:rsid w:val="00920B38"/>
    <w:rsid w:val="009359F0"/>
    <w:rsid w:val="00941059"/>
    <w:rsid w:val="0094161B"/>
    <w:rsid w:val="009424E4"/>
    <w:rsid w:val="0095104E"/>
    <w:rsid w:val="00951C95"/>
    <w:rsid w:val="009657D6"/>
    <w:rsid w:val="009663A5"/>
    <w:rsid w:val="009701D8"/>
    <w:rsid w:val="00980AFC"/>
    <w:rsid w:val="00992FF1"/>
    <w:rsid w:val="00995290"/>
    <w:rsid w:val="00995D71"/>
    <w:rsid w:val="00996659"/>
    <w:rsid w:val="009A153E"/>
    <w:rsid w:val="009A54AC"/>
    <w:rsid w:val="009B0651"/>
    <w:rsid w:val="009C1953"/>
    <w:rsid w:val="009C578B"/>
    <w:rsid w:val="009D28F0"/>
    <w:rsid w:val="009D3DD1"/>
    <w:rsid w:val="009D5510"/>
    <w:rsid w:val="009D5B54"/>
    <w:rsid w:val="009F3119"/>
    <w:rsid w:val="00A04160"/>
    <w:rsid w:val="00A07156"/>
    <w:rsid w:val="00A07E25"/>
    <w:rsid w:val="00A121C7"/>
    <w:rsid w:val="00A123BD"/>
    <w:rsid w:val="00A20819"/>
    <w:rsid w:val="00A421CF"/>
    <w:rsid w:val="00A46173"/>
    <w:rsid w:val="00A46E67"/>
    <w:rsid w:val="00A51C3A"/>
    <w:rsid w:val="00A549F2"/>
    <w:rsid w:val="00A6039D"/>
    <w:rsid w:val="00A62139"/>
    <w:rsid w:val="00A7581B"/>
    <w:rsid w:val="00A825B6"/>
    <w:rsid w:val="00A9384C"/>
    <w:rsid w:val="00AB728D"/>
    <w:rsid w:val="00AC1CB1"/>
    <w:rsid w:val="00AD4696"/>
    <w:rsid w:val="00AD7DC9"/>
    <w:rsid w:val="00AF58BD"/>
    <w:rsid w:val="00AF6A4A"/>
    <w:rsid w:val="00B00693"/>
    <w:rsid w:val="00B07F22"/>
    <w:rsid w:val="00B11FAE"/>
    <w:rsid w:val="00B24A75"/>
    <w:rsid w:val="00B31528"/>
    <w:rsid w:val="00B336E1"/>
    <w:rsid w:val="00B34537"/>
    <w:rsid w:val="00B34A43"/>
    <w:rsid w:val="00B36CDA"/>
    <w:rsid w:val="00B37A17"/>
    <w:rsid w:val="00B43653"/>
    <w:rsid w:val="00B50247"/>
    <w:rsid w:val="00B653D8"/>
    <w:rsid w:val="00B74E71"/>
    <w:rsid w:val="00B762C0"/>
    <w:rsid w:val="00B77933"/>
    <w:rsid w:val="00B8533B"/>
    <w:rsid w:val="00B87B5E"/>
    <w:rsid w:val="00B91F32"/>
    <w:rsid w:val="00BD5404"/>
    <w:rsid w:val="00BD7E57"/>
    <w:rsid w:val="00BE3CDB"/>
    <w:rsid w:val="00BE3EBF"/>
    <w:rsid w:val="00BE3FA5"/>
    <w:rsid w:val="00BE5867"/>
    <w:rsid w:val="00BF2786"/>
    <w:rsid w:val="00C20E23"/>
    <w:rsid w:val="00C235E2"/>
    <w:rsid w:val="00C2412C"/>
    <w:rsid w:val="00C250E3"/>
    <w:rsid w:val="00C25F52"/>
    <w:rsid w:val="00C3259F"/>
    <w:rsid w:val="00C327B3"/>
    <w:rsid w:val="00C37898"/>
    <w:rsid w:val="00C44CB0"/>
    <w:rsid w:val="00C5581C"/>
    <w:rsid w:val="00C579AB"/>
    <w:rsid w:val="00C60E1E"/>
    <w:rsid w:val="00C8264D"/>
    <w:rsid w:val="00C917AE"/>
    <w:rsid w:val="00C921AE"/>
    <w:rsid w:val="00CA1D8A"/>
    <w:rsid w:val="00CA7768"/>
    <w:rsid w:val="00CC28B1"/>
    <w:rsid w:val="00CC4A1B"/>
    <w:rsid w:val="00CC5AE4"/>
    <w:rsid w:val="00CC6DFC"/>
    <w:rsid w:val="00CD0E4E"/>
    <w:rsid w:val="00CD4467"/>
    <w:rsid w:val="00CD69F2"/>
    <w:rsid w:val="00CE0440"/>
    <w:rsid w:val="00CE1DFB"/>
    <w:rsid w:val="00CF0698"/>
    <w:rsid w:val="00D005A9"/>
    <w:rsid w:val="00D1155E"/>
    <w:rsid w:val="00D30772"/>
    <w:rsid w:val="00D3274C"/>
    <w:rsid w:val="00D3276F"/>
    <w:rsid w:val="00D35351"/>
    <w:rsid w:val="00D4662E"/>
    <w:rsid w:val="00D51770"/>
    <w:rsid w:val="00D55474"/>
    <w:rsid w:val="00D640F2"/>
    <w:rsid w:val="00D65ECC"/>
    <w:rsid w:val="00D66FBF"/>
    <w:rsid w:val="00D70E7F"/>
    <w:rsid w:val="00D74C66"/>
    <w:rsid w:val="00D7795A"/>
    <w:rsid w:val="00D80A37"/>
    <w:rsid w:val="00DA7258"/>
    <w:rsid w:val="00DC1AE1"/>
    <w:rsid w:val="00DC7104"/>
    <w:rsid w:val="00DD0F56"/>
    <w:rsid w:val="00DD396F"/>
    <w:rsid w:val="00DF4861"/>
    <w:rsid w:val="00E14ABC"/>
    <w:rsid w:val="00E14F1E"/>
    <w:rsid w:val="00E22533"/>
    <w:rsid w:val="00E22CFF"/>
    <w:rsid w:val="00E27E5C"/>
    <w:rsid w:val="00E30961"/>
    <w:rsid w:val="00E341F8"/>
    <w:rsid w:val="00E36647"/>
    <w:rsid w:val="00E43698"/>
    <w:rsid w:val="00E478F8"/>
    <w:rsid w:val="00E47C83"/>
    <w:rsid w:val="00E521BD"/>
    <w:rsid w:val="00E535B8"/>
    <w:rsid w:val="00E53983"/>
    <w:rsid w:val="00E54851"/>
    <w:rsid w:val="00E70348"/>
    <w:rsid w:val="00E7304A"/>
    <w:rsid w:val="00E7634F"/>
    <w:rsid w:val="00E81A84"/>
    <w:rsid w:val="00E87BBB"/>
    <w:rsid w:val="00E920A9"/>
    <w:rsid w:val="00E9528F"/>
    <w:rsid w:val="00EA3224"/>
    <w:rsid w:val="00EB2267"/>
    <w:rsid w:val="00EB4CCE"/>
    <w:rsid w:val="00EC35CC"/>
    <w:rsid w:val="00ED012A"/>
    <w:rsid w:val="00ED2411"/>
    <w:rsid w:val="00EF5F0E"/>
    <w:rsid w:val="00F11D6E"/>
    <w:rsid w:val="00F22808"/>
    <w:rsid w:val="00F23D4C"/>
    <w:rsid w:val="00F32C75"/>
    <w:rsid w:val="00F436F1"/>
    <w:rsid w:val="00F44566"/>
    <w:rsid w:val="00F46311"/>
    <w:rsid w:val="00F472D3"/>
    <w:rsid w:val="00F51681"/>
    <w:rsid w:val="00F778B6"/>
    <w:rsid w:val="00F819C7"/>
    <w:rsid w:val="00F833B2"/>
    <w:rsid w:val="00F93F39"/>
    <w:rsid w:val="00FA37CC"/>
    <w:rsid w:val="00FC54C5"/>
    <w:rsid w:val="00FD0A3A"/>
    <w:rsid w:val="00FD3311"/>
    <w:rsid w:val="00FD477A"/>
    <w:rsid w:val="00FE1338"/>
    <w:rsid w:val="00FE7384"/>
    <w:rsid w:val="00FE7C80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5FC4"/>
    <w:rPr>
      <w:b/>
      <w:bCs/>
    </w:rPr>
  </w:style>
  <w:style w:type="character" w:customStyle="1" w:styleId="apple-converted-space">
    <w:name w:val="apple-converted-space"/>
    <w:basedOn w:val="a0"/>
    <w:rsid w:val="004A5FC4"/>
  </w:style>
  <w:style w:type="paragraph" w:styleId="a5">
    <w:name w:val="List Paragraph"/>
    <w:aliases w:val="Table no. List Paragraph,List_Paragraph,Multilevel para_II,List Paragraph1,Akapit z listą BS,Bullet1,Bullets,List Paragraph 1,References,List Paragraph (numbered (a)),IBL List Paragraph,List Paragraph nowy,Numbered List Paragraph,Liste 1"/>
    <w:basedOn w:val="a"/>
    <w:link w:val="a6"/>
    <w:uiPriority w:val="99"/>
    <w:qFormat/>
    <w:rsid w:val="00A071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B17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33353"/>
    <w:rPr>
      <w:i/>
      <w:iCs/>
    </w:rPr>
  </w:style>
  <w:style w:type="character" w:customStyle="1" w:styleId="a6">
    <w:name w:val="Абзац списка Знак"/>
    <w:aliases w:val="Table no. List Paragraph Знак,List_Paragraph Знак,Multilevel para_II Знак,List Paragraph1 Знак,Akapit z listą BS Знак,Bullet1 Знак,Bullets Знак,List Paragraph 1 Знак,References Знак,List Paragraph (numbered (a)) Знак,Liste 1 Знак"/>
    <w:link w:val="a5"/>
    <w:uiPriority w:val="99"/>
    <w:locked/>
    <w:rsid w:val="00001F4C"/>
  </w:style>
  <w:style w:type="character" w:customStyle="1" w:styleId="mechtexChar">
    <w:name w:val="mechtex Char"/>
    <w:link w:val="mechtex"/>
    <w:uiPriority w:val="99"/>
    <w:locked/>
    <w:rsid w:val="003173AA"/>
    <w:rPr>
      <w:rFonts w:ascii="Arial Armenian" w:hAnsi="Arial Armenian"/>
      <w:sz w:val="20"/>
      <w:lang w:eastAsia="ru-RU"/>
    </w:rPr>
  </w:style>
  <w:style w:type="paragraph" w:customStyle="1" w:styleId="mechtex">
    <w:name w:val="mechtex"/>
    <w:basedOn w:val="a"/>
    <w:link w:val="mechtexChar"/>
    <w:uiPriority w:val="99"/>
    <w:rsid w:val="003173AA"/>
    <w:pPr>
      <w:spacing w:after="0" w:line="240" w:lineRule="auto"/>
      <w:jc w:val="center"/>
    </w:pPr>
    <w:rPr>
      <w:rFonts w:ascii="Arial Armenian" w:hAnsi="Arial Armenian"/>
      <w:sz w:val="20"/>
      <w:lang w:eastAsia="ru-RU"/>
    </w:rPr>
  </w:style>
  <w:style w:type="paragraph" w:customStyle="1" w:styleId="norm">
    <w:name w:val="norm"/>
    <w:basedOn w:val="a"/>
    <w:rsid w:val="005B3EE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920A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E920A9"/>
    <w:rPr>
      <w:rFonts w:ascii="Calibri" w:eastAsia="Calibri" w:hAnsi="Calibri" w:cs="Times New Roman"/>
      <w:sz w:val="24"/>
      <w:szCs w:val="24"/>
    </w:rPr>
  </w:style>
  <w:style w:type="paragraph" w:styleId="ac">
    <w:name w:val="Body Text"/>
    <w:basedOn w:val="a"/>
    <w:link w:val="ad"/>
    <w:rsid w:val="001C258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ru-RU" w:eastAsia="ru-RU"/>
    </w:rPr>
  </w:style>
  <w:style w:type="character" w:customStyle="1" w:styleId="ad">
    <w:name w:val="Основной текст Знак"/>
    <w:basedOn w:val="a0"/>
    <w:link w:val="ac"/>
    <w:rsid w:val="001C2584"/>
    <w:rPr>
      <w:rFonts w:ascii="Times New Roman" w:eastAsia="Andale Sans UI" w:hAnsi="Times New Roman" w:cs="Times New Roman"/>
      <w:kern w:val="1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5FC4"/>
    <w:rPr>
      <w:b/>
      <w:bCs/>
    </w:rPr>
  </w:style>
  <w:style w:type="character" w:customStyle="1" w:styleId="apple-converted-space">
    <w:name w:val="apple-converted-space"/>
    <w:basedOn w:val="a0"/>
    <w:rsid w:val="004A5FC4"/>
  </w:style>
  <w:style w:type="paragraph" w:styleId="a5">
    <w:name w:val="List Paragraph"/>
    <w:aliases w:val="Table no. List Paragraph,List_Paragraph,Multilevel para_II,List Paragraph1,Akapit z listą BS,Bullet1,Bullets,List Paragraph 1,References,List Paragraph (numbered (a)),IBL List Paragraph,List Paragraph nowy,Numbered List Paragraph,Liste 1"/>
    <w:basedOn w:val="a"/>
    <w:link w:val="a6"/>
    <w:uiPriority w:val="99"/>
    <w:qFormat/>
    <w:rsid w:val="00A071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B17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033353"/>
    <w:rPr>
      <w:i/>
      <w:iCs/>
    </w:rPr>
  </w:style>
  <w:style w:type="character" w:customStyle="1" w:styleId="a6">
    <w:name w:val="Абзац списка Знак"/>
    <w:aliases w:val="Table no. List Paragraph Знак,List_Paragraph Знак,Multilevel para_II Знак,List Paragraph1 Знак,Akapit z listą BS Знак,Bullet1 Знак,Bullets Знак,List Paragraph 1 Знак,References Знак,List Paragraph (numbered (a)) Знак,Liste 1 Знак"/>
    <w:link w:val="a5"/>
    <w:uiPriority w:val="99"/>
    <w:locked/>
    <w:rsid w:val="00001F4C"/>
  </w:style>
  <w:style w:type="character" w:customStyle="1" w:styleId="mechtexChar">
    <w:name w:val="mechtex Char"/>
    <w:link w:val="mechtex"/>
    <w:uiPriority w:val="99"/>
    <w:locked/>
    <w:rsid w:val="003173AA"/>
    <w:rPr>
      <w:rFonts w:ascii="Arial Armenian" w:hAnsi="Arial Armenian"/>
      <w:sz w:val="20"/>
      <w:lang w:eastAsia="ru-RU"/>
    </w:rPr>
  </w:style>
  <w:style w:type="paragraph" w:customStyle="1" w:styleId="mechtex">
    <w:name w:val="mechtex"/>
    <w:basedOn w:val="a"/>
    <w:link w:val="mechtexChar"/>
    <w:uiPriority w:val="99"/>
    <w:rsid w:val="003173AA"/>
    <w:pPr>
      <w:spacing w:after="0" w:line="240" w:lineRule="auto"/>
      <w:jc w:val="center"/>
    </w:pPr>
    <w:rPr>
      <w:rFonts w:ascii="Arial Armenian" w:hAnsi="Arial Armenian"/>
      <w:sz w:val="20"/>
      <w:lang w:eastAsia="ru-RU"/>
    </w:rPr>
  </w:style>
  <w:style w:type="paragraph" w:customStyle="1" w:styleId="norm">
    <w:name w:val="norm"/>
    <w:basedOn w:val="a"/>
    <w:rsid w:val="005B3EE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920A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E920A9"/>
    <w:rPr>
      <w:rFonts w:ascii="Calibri" w:eastAsia="Calibri" w:hAnsi="Calibri" w:cs="Times New Roman"/>
      <w:sz w:val="24"/>
      <w:szCs w:val="24"/>
    </w:rPr>
  </w:style>
  <w:style w:type="paragraph" w:styleId="ac">
    <w:name w:val="Body Text"/>
    <w:basedOn w:val="a"/>
    <w:link w:val="ad"/>
    <w:rsid w:val="001C258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ru-RU" w:eastAsia="ru-RU"/>
    </w:rPr>
  </w:style>
  <w:style w:type="character" w:customStyle="1" w:styleId="ad">
    <w:name w:val="Основной текст Знак"/>
    <w:basedOn w:val="a0"/>
    <w:link w:val="ac"/>
    <w:rsid w:val="001C2584"/>
    <w:rPr>
      <w:rFonts w:ascii="Times New Roman" w:eastAsia="Andale Sans UI" w:hAnsi="Times New Roman" w:cs="Times New Roman"/>
      <w:kern w:val="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325C-524D-46BD-853E-E9B281A5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1362</Words>
  <Characters>7768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Khachatryan</dc:creator>
  <cp:keywords>https:/mul-mineconomy.gov.am/tasks/docs/attachment.php?id=201986&amp;fn=1.Naxagic.docx&amp;out=1&amp;token=</cp:keywords>
  <cp:lastModifiedBy>Ekaterina Khachatryan</cp:lastModifiedBy>
  <cp:revision>2</cp:revision>
  <dcterms:created xsi:type="dcterms:W3CDTF">2019-09-30T09:00:00Z</dcterms:created>
  <dcterms:modified xsi:type="dcterms:W3CDTF">2019-09-30T09:00:00Z</dcterms:modified>
</cp:coreProperties>
</file>