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01" w:rsidRPr="00BF7889" w:rsidRDefault="00E75A01" w:rsidP="00E75A01">
      <w:pPr>
        <w:ind w:right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BF7889">
        <w:rPr>
          <w:rFonts w:ascii="GHEA Grapalat" w:eastAsia="Times New Roman" w:hAnsi="GHEA Grapalat" w:cs="Times New Roman"/>
          <w:color w:val="000000"/>
          <w:sz w:val="24"/>
          <w:szCs w:val="24"/>
          <w:u w:val="single"/>
        </w:rPr>
        <w:t>ՆԱԽԱԳԻԾ</w:t>
      </w:r>
    </w:p>
    <w:p w:rsidR="00E75A01" w:rsidRPr="00234B4A" w:rsidRDefault="00E75A01" w:rsidP="00E75A01">
      <w:pPr>
        <w:ind w:right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75A01" w:rsidRPr="00BF7889" w:rsidRDefault="00E75A01" w:rsidP="00E75A01">
      <w:pPr>
        <w:spacing w:before="100" w:beforeAutospacing="1" w:after="225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BF788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ՀԱՅԱՍՏԱՆԻ ՀԱՆՐԱՊԵՏՈՒԹՅԱՆ</w:t>
      </w:r>
    </w:p>
    <w:p w:rsidR="00E75A01" w:rsidRPr="00BF7889" w:rsidRDefault="00E75A01" w:rsidP="00E75A01">
      <w:pPr>
        <w:spacing w:before="100" w:beforeAutospacing="1" w:after="225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BF788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ՕՐԵՆՔԸ</w:t>
      </w:r>
    </w:p>
    <w:p w:rsidR="00E75A01" w:rsidRPr="00BF7889" w:rsidRDefault="00E75A01" w:rsidP="00E75A01">
      <w:pPr>
        <w:spacing w:after="0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BF78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Pr="00BF788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ՊԵՏԱԿԱՆ ՏՈՒՐՔԻ ՄԱՍԻՆ» ՀԱՅԱՍՏԱՆԻ ՀԱՆՐԱՊԵՏՈՒԹՅԱՆ ՕՐԵՆՔՈՒՄ ՓՈՓՈԽՈՒԹՅՈՒՆ ԿԱՏԱՐԵԼՈՒ ՄԱՍԻՆ</w:t>
      </w:r>
    </w:p>
    <w:p w:rsidR="00E75A01" w:rsidRPr="00234B4A" w:rsidRDefault="00E75A01" w:rsidP="00E75A01">
      <w:pPr>
        <w:spacing w:after="0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75A01" w:rsidRPr="00234B4A" w:rsidRDefault="00E75A01" w:rsidP="00E75A01">
      <w:pPr>
        <w:spacing w:after="0" w:line="276" w:lineRule="auto"/>
        <w:ind w:left="360" w:right="54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BF788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Հոդված</w:t>
      </w:r>
      <w:proofErr w:type="spellEnd"/>
      <w:r w:rsidRPr="00BF788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1.</w:t>
      </w:r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տուրքի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1997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27-ի ՀՕ-186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19-րդ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16-րդ </w:t>
      </w:r>
      <w:proofErr w:type="spellStart"/>
      <w:r w:rsidRPr="001B471E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Pr="001B47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B471E">
        <w:rPr>
          <w:rFonts w:ascii="GHEA Grapalat" w:eastAsia="Times New Roman" w:hAnsi="GHEA Grapalat" w:cs="Times New Roman"/>
          <w:color w:val="000000"/>
          <w:sz w:val="24"/>
          <w:szCs w:val="24"/>
        </w:rPr>
        <w:t>շարադրել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E75A01" w:rsidRPr="00234B4A" w:rsidRDefault="00E75A01" w:rsidP="00E75A01">
      <w:pPr>
        <w:spacing w:after="0" w:line="276" w:lineRule="auto"/>
        <w:ind w:left="-360" w:right="540" w:firstLine="72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75A01" w:rsidRPr="00234B4A" w:rsidRDefault="00E75A01" w:rsidP="00E75A01">
      <w:pPr>
        <w:spacing w:after="0" w:line="276" w:lineRule="auto"/>
        <w:ind w:left="360" w:right="54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r w:rsidRPr="00234B4A">
        <w:rPr>
          <w:rFonts w:ascii="GHEA Grapalat" w:eastAsia="Times New Roman" w:hAnsi="GHEA Grapalat" w:cs="Times New Roman"/>
          <w:color w:val="000000"/>
          <w:sz w:val="24"/>
          <w:szCs w:val="24"/>
        </w:rPr>
        <w:t>16. ՔԱՂԱՔԱՇԻՆՈՒԹՅԱՆ ԲՆԱԳԱՎԱՌ</w:t>
      </w:r>
    </w:p>
    <w:p w:rsidR="00E75A01" w:rsidRPr="00234B4A" w:rsidRDefault="00E75A01" w:rsidP="00E75A01">
      <w:pPr>
        <w:spacing w:line="276" w:lineRule="auto"/>
        <w:ind w:left="720" w:right="540"/>
        <w:contextualSpacing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456" w:type="pct"/>
        <w:tblCellSpacing w:w="0" w:type="dxa"/>
        <w:tblInd w:w="-45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3"/>
        <w:gridCol w:w="6606"/>
        <w:gridCol w:w="3482"/>
      </w:tblGrid>
      <w:tr w:rsidR="00E75A01" w:rsidRPr="00234B4A" w:rsidTr="009A5F3D">
        <w:trPr>
          <w:tblCellSpacing w:w="0" w:type="dxa"/>
        </w:trPr>
        <w:tc>
          <w:tcPr>
            <w:tcW w:w="373" w:type="pct"/>
            <w:hideMark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16.1. </w:t>
            </w:r>
          </w:p>
        </w:tc>
        <w:tc>
          <w:tcPr>
            <w:tcW w:w="3030" w:type="pct"/>
            <w:hideMark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ղաքաշինական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(I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  <w:vAlign w:val="center"/>
            <w:hideMark/>
          </w:tcPr>
          <w:p w:rsidR="00F97ED2" w:rsidRDefault="00E75A01" w:rsidP="006B76D5">
            <w:pPr>
              <w:spacing w:after="0" w:line="240" w:lineRule="auto"/>
              <w:ind w:left="75" w:right="-1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E75A01" w:rsidRPr="00234B4A" w:rsidRDefault="00E75A01" w:rsidP="006B76D5">
            <w:pPr>
              <w:spacing w:after="0" w:line="240" w:lineRule="auto"/>
              <w:ind w:left="75" w:right="-1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մշակման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  <w:vAlign w:val="center"/>
          </w:tcPr>
          <w:p w:rsidR="00F97ED2" w:rsidRDefault="00E75A01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  <w:vAlign w:val="center"/>
          </w:tcPr>
          <w:p w:rsidR="00F97ED2" w:rsidRDefault="00E75A01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16.5.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մշակման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150-ապատիկի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16.6.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(I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16.7.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  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16.8.</w:t>
            </w:r>
          </w:p>
        </w:tc>
        <w:tc>
          <w:tcPr>
            <w:tcW w:w="3030" w:type="pct"/>
          </w:tcPr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80-ապատիկի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16.9.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150-ապատիկի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320-ապատիկի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(I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արարության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120-ապատիկի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240-ապատիկի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16.15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Շինարարության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58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(I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</w:p>
          <w:p w:rsidR="00E75A01" w:rsidRPr="00234B4A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</w:p>
          <w:p w:rsidR="00E75A01" w:rsidRPr="00234B4A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80-ապատիկի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16.20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</w:p>
          <w:p w:rsidR="00E75A01" w:rsidRPr="00234B4A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16.21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34B4A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Ինժեներաերկրաբանական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հետազոտություն</w:t>
            </w:r>
            <w:proofErr w:type="spellEnd"/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34B4A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վերաձևակերպում</w:t>
            </w:r>
            <w:proofErr w:type="spellEnd"/>
          </w:p>
        </w:tc>
        <w:tc>
          <w:tcPr>
            <w:tcW w:w="1597" w:type="pct"/>
          </w:tcPr>
          <w:p w:rsidR="00F97ED2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34B4A" w:rsidTr="009A5F3D">
        <w:trPr>
          <w:tblCellSpacing w:w="0" w:type="dxa"/>
        </w:trPr>
        <w:tc>
          <w:tcPr>
            <w:tcW w:w="373" w:type="pct"/>
          </w:tcPr>
          <w:p w:rsidR="00E75A01" w:rsidRPr="00234B4A" w:rsidRDefault="00E75A01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16.23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34B4A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կրկնօրինակի</w:t>
            </w:r>
            <w:proofErr w:type="spellEnd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hAnsi="GHEA Grapalat"/>
                <w:color w:val="000000"/>
                <w:sz w:val="24"/>
                <w:szCs w:val="24"/>
              </w:rPr>
              <w:t>տրամադրում</w:t>
            </w:r>
            <w:proofErr w:type="spellEnd"/>
          </w:p>
        </w:tc>
        <w:tc>
          <w:tcPr>
            <w:tcW w:w="1597" w:type="pct"/>
          </w:tcPr>
          <w:p w:rsidR="00F97ED2" w:rsidRDefault="00E75A01" w:rsidP="006B76D5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A902AC" w:rsidRDefault="00E75A01" w:rsidP="006B76D5">
            <w:pPr>
              <w:rPr>
                <w:rFonts w:ascii="GHEA Grapalat" w:eastAsia="Times New Roman" w:hAnsi="GHEA Grapalat" w:cs="Times New Roman"/>
                <w:b/>
                <w:color w:val="FF0000"/>
                <w:sz w:val="44"/>
                <w:szCs w:val="44"/>
              </w:rPr>
            </w:pPr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10-ապատիկի </w:t>
            </w:r>
            <w:proofErr w:type="spellStart"/>
            <w:r w:rsidRPr="00234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</w:t>
            </w:r>
          </w:p>
          <w:p w:rsidR="00E75A01" w:rsidRPr="00234B4A" w:rsidRDefault="00E75A01" w:rsidP="006B76D5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9A5F3D" w:rsidRPr="00183D09" w:rsidRDefault="009A5F3D" w:rsidP="009A5F3D">
      <w:pPr>
        <w:tabs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line="360" w:lineRule="auto"/>
        <w:ind w:right="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Cs w:val="24"/>
        </w:rPr>
        <w:lastRenderedPageBreak/>
        <w:tab/>
      </w:r>
      <w:r w:rsidRPr="00183D09">
        <w:rPr>
          <w:rFonts w:ascii="GHEA Grapalat" w:hAnsi="GHEA Grapalat"/>
          <w:b/>
          <w:sz w:val="24"/>
          <w:szCs w:val="24"/>
        </w:rPr>
        <w:tab/>
      </w:r>
      <w:proofErr w:type="spellStart"/>
      <w:r w:rsidRPr="00183D09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183D09">
        <w:rPr>
          <w:rFonts w:ascii="GHEA Grapalat" w:hAnsi="GHEA Grapalat"/>
          <w:b/>
          <w:sz w:val="24"/>
          <w:szCs w:val="24"/>
        </w:rPr>
        <w:t xml:space="preserve"> 2</w:t>
      </w:r>
      <w:r w:rsidRPr="00183D09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Սույն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օրենքն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ուժի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մեջ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է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մտնում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պաշտոնական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հրապարակումից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վեց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ամիս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183D09">
        <w:rPr>
          <w:rFonts w:ascii="GHEA Grapalat" w:hAnsi="GHEA Grapalat" w:cs="Sylfaen"/>
          <w:sz w:val="24"/>
          <w:szCs w:val="24"/>
          <w:lang w:eastAsia="ru-RU"/>
        </w:rPr>
        <w:t>հետո</w:t>
      </w:r>
      <w:proofErr w:type="spellEnd"/>
      <w:r w:rsidRPr="00183D09">
        <w:rPr>
          <w:rFonts w:ascii="GHEA Grapalat" w:hAnsi="GHEA Grapalat" w:cs="Sylfaen"/>
          <w:sz w:val="24"/>
          <w:szCs w:val="24"/>
          <w:lang w:eastAsia="ru-RU"/>
        </w:rPr>
        <w:t>:</w:t>
      </w:r>
      <w:r w:rsidRPr="00183D09">
        <w:rPr>
          <w:rFonts w:ascii="GHEA Grapalat" w:hAnsi="GHEA Grapalat"/>
          <w:sz w:val="24"/>
          <w:szCs w:val="24"/>
        </w:rPr>
        <w:t xml:space="preserve"> </w:t>
      </w:r>
    </w:p>
    <w:sectPr w:rsidR="009A5F3D" w:rsidRPr="00183D09" w:rsidSect="00F97ED2">
      <w:pgSz w:w="12240" w:h="15840"/>
      <w:pgMar w:top="144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DB"/>
    <w:rsid w:val="00010A83"/>
    <w:rsid w:val="000921C3"/>
    <w:rsid w:val="00094BDB"/>
    <w:rsid w:val="00097D15"/>
    <w:rsid w:val="000B228A"/>
    <w:rsid w:val="00164D38"/>
    <w:rsid w:val="00183D09"/>
    <w:rsid w:val="001A3EA5"/>
    <w:rsid w:val="00234B4A"/>
    <w:rsid w:val="00292A75"/>
    <w:rsid w:val="00296236"/>
    <w:rsid w:val="002B1C06"/>
    <w:rsid w:val="00332DBC"/>
    <w:rsid w:val="003D05EA"/>
    <w:rsid w:val="004537A8"/>
    <w:rsid w:val="004550C1"/>
    <w:rsid w:val="004720D9"/>
    <w:rsid w:val="004B28EA"/>
    <w:rsid w:val="00510023"/>
    <w:rsid w:val="0059234A"/>
    <w:rsid w:val="00640B95"/>
    <w:rsid w:val="006477F6"/>
    <w:rsid w:val="00651AF2"/>
    <w:rsid w:val="006B04B9"/>
    <w:rsid w:val="00705E15"/>
    <w:rsid w:val="00780F50"/>
    <w:rsid w:val="00937818"/>
    <w:rsid w:val="009A5F3D"/>
    <w:rsid w:val="00A61FDC"/>
    <w:rsid w:val="00A774A4"/>
    <w:rsid w:val="00AA0C0C"/>
    <w:rsid w:val="00AC0163"/>
    <w:rsid w:val="00B05B18"/>
    <w:rsid w:val="00B237D9"/>
    <w:rsid w:val="00B34CC4"/>
    <w:rsid w:val="00B35526"/>
    <w:rsid w:val="00B453DF"/>
    <w:rsid w:val="00B9762E"/>
    <w:rsid w:val="00BF7889"/>
    <w:rsid w:val="00C34604"/>
    <w:rsid w:val="00CD7023"/>
    <w:rsid w:val="00DC6BFB"/>
    <w:rsid w:val="00E12B89"/>
    <w:rsid w:val="00E452D0"/>
    <w:rsid w:val="00E75A01"/>
    <w:rsid w:val="00E8410A"/>
    <w:rsid w:val="00F367C0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3C8D3-9DF0-4683-87A1-57E6730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1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7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F82B-0AD5-4582-AD43-7524306A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https://mul-mud.gov.am/tasks/docs/attachment.php?id=153080&amp;fn=13petturq.docx&amp;out=1&amp;token=</cp:keywords>
</cp:coreProperties>
</file>