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D0" w:rsidRPr="00B35748" w:rsidRDefault="00960BD0" w:rsidP="00B35748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960BD0" w:rsidRPr="00B35748" w:rsidRDefault="00960BD0" w:rsidP="00B35748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ՀԻՄՆԱՎՈՐՈՒՄ</w:t>
      </w:r>
    </w:p>
    <w:p w:rsidR="00960BD0" w:rsidRPr="00B35748" w:rsidRDefault="00960BD0" w:rsidP="00B35748">
      <w:pPr>
        <w:spacing w:after="0"/>
        <w:ind w:left="-142" w:right="144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>ԾխախոտԱՅԻՆ ԱՐՏԱԴՐԱՏԵՍԱԿՆԵՐի</w:t>
      </w:r>
      <w:r w:rsidR="006E7040" w:rsidRPr="00B35748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6E7040" w:rsidRPr="00B35748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դրանց փոխարինչների օգտագործման հետեվանքով ԱՌՈՂՋՈւԹՅԱՆԸ ՀԱսՑՎՈՂ ՎՆԱՍԻ նվազեցման ԵՎ կանխարգելման մասին</w:t>
      </w:r>
      <w:r w:rsidRPr="00B35748">
        <w:rPr>
          <w:rFonts w:ascii="GHEA Grapalat" w:hAnsi="GHEA Grapalat"/>
          <w:b/>
          <w:caps/>
          <w:sz w:val="24"/>
          <w:szCs w:val="24"/>
        </w:rPr>
        <w:t>»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,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«ՏԵՂԱԿԱՆ ԻՆՔՆԱԿԱՌԱՎԱՐՄԱՆ ՄԱՍԻՆ» ՀԱՅԱՍՏԱՆԻ ՀԱՐԱՊԵՏՈՒԹՅԱՆ ՕՐԵՆՔՈՒՄ ԼՐԱՑՈՒՄ  ԵՎ ՓՈՓՈԽՈՒԹՅՈՒՆ ԿԱՏԱՐԵԼՈՒ ՄԱՍԻՆ», «ԳՈՎԱԶԴԻ ՄԱՍԻՆ» ՀԱՅԱՍՏՆԱԻ ՀԱՆՐԱՊԵՏՈՒԹՅԱՆ ՕՐԵՆՔՈՒՄ ՓՈՓՈԽՈՒԹՅՈՒՆՆԵՐ ԿԱՏԱՐԵԼՈՒ ՄԱՍԻՆ»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, 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«ՏԵՂԱԿԱՆ ՏՈՒՐՔԵՐԻ ԵՎ ՎՃԱՐՆԵՐԻ ՄԱՍԻՆ» ՀԱՅԱՍՏԱՆԻ ՀԱՆՐԱՊԵՏՈՒԹՅԱՆ ՕՐԵՆՔՈՒՄ ՓՈՓՈԽՈՒԹՅՈՒՆՆԵՐ ԿԱՏԱՐԵԼՈՒ ՄԱՍԻՆ»</w:t>
      </w:r>
      <w:r w:rsidRPr="00B35748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ԵՎ «ՎԱՐՉԱԿԱՆ ԻՐԱՎԱԽԱՏՈՒՄՆԵՐԻ ՎԵՐԱԲԵՐՅԱԼ ՀԱՅԱՍՏԱՆԻ ՀԱՆՐԱՊԵՏՈՒԹՅԱՆ ՕՐԵՆՍԳՐՔՈՒՄ ՓՈՓՈԽՈՒԹՅՈՒՆՆԵՐ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ԼՐԱՑՈՒՄՆԵՐ ԿԱՏԱՐԵԼՈՒ Մ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ՍԻՆ» ՀԱՅԱՍՏԱՆԻ ՀԱՆՐԱՊԵՏՈՒԹՅԱՆ ՕՐԵՆՔՆԵՐԻ ՆԱԽԱԳԾԵՐԻ </w:t>
      </w:r>
      <w:r w:rsidRPr="00B35748">
        <w:rPr>
          <w:rFonts w:ascii="GHEA Grapalat" w:hAnsi="GHEA Grapalat"/>
          <w:b/>
          <w:sz w:val="24"/>
          <w:szCs w:val="24"/>
        </w:rPr>
        <w:t>ԸՆԴՈՒՆՄԱՆ ԱՆՀՐԱԺԵՇՏՈՒԹՅԱՆ ՎԵՐԱԲԵՐՅԱԼ</w:t>
      </w:r>
    </w:p>
    <w:p w:rsidR="00960BD0" w:rsidRPr="00B35748" w:rsidRDefault="00960BD0" w:rsidP="00B35748">
      <w:pPr>
        <w:spacing w:after="0"/>
        <w:ind w:firstLine="851"/>
        <w:jc w:val="both"/>
        <w:rPr>
          <w:rFonts w:ascii="GHEA Grapalat" w:hAnsi="GHEA Grapalat"/>
          <w:b/>
          <w:sz w:val="24"/>
          <w:szCs w:val="24"/>
        </w:rPr>
      </w:pPr>
    </w:p>
    <w:p w:rsidR="00960BD0" w:rsidRPr="00B35748" w:rsidRDefault="00960BD0" w:rsidP="00B35748">
      <w:pPr>
        <w:spacing w:after="0"/>
        <w:ind w:left="-207"/>
        <w:contextualSpacing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B35748">
        <w:rPr>
          <w:rFonts w:ascii="GHEA Grapalat" w:eastAsia="Times New Roman" w:hAnsi="GHEA Grapalat" w:cs="Sylfaen"/>
          <w:b/>
          <w:sz w:val="24"/>
          <w:szCs w:val="24"/>
        </w:rPr>
        <w:t>1. Իրավական</w:t>
      </w:r>
      <w:r w:rsidRPr="00B357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 w:cs="Sylfaen"/>
          <w:b/>
          <w:sz w:val="24"/>
          <w:szCs w:val="24"/>
        </w:rPr>
        <w:t>ակտի ընդունման անհրաժեշտությունը</w:t>
      </w:r>
      <w:r w:rsidRPr="00B35748">
        <w:rPr>
          <w:rFonts w:ascii="GHEA Grapalat" w:eastAsia="Times New Roman" w:hAnsi="GHEA Grapalat" w:cs="Times Armenian"/>
          <w:b/>
          <w:sz w:val="24"/>
          <w:szCs w:val="24"/>
        </w:rPr>
        <w:t xml:space="preserve"> (</w:t>
      </w:r>
      <w:r w:rsidRPr="00B35748">
        <w:rPr>
          <w:rFonts w:ascii="GHEA Grapalat" w:eastAsia="Times New Roman" w:hAnsi="GHEA Grapalat" w:cs="Sylfaen"/>
          <w:b/>
          <w:sz w:val="24"/>
          <w:szCs w:val="24"/>
        </w:rPr>
        <w:t>նպատակը</w:t>
      </w:r>
      <w:r w:rsidRPr="00B35748">
        <w:rPr>
          <w:rFonts w:ascii="GHEA Grapalat" w:eastAsia="Times New Roman" w:hAnsi="GHEA Grapalat"/>
          <w:b/>
          <w:sz w:val="24"/>
          <w:szCs w:val="24"/>
        </w:rPr>
        <w:t>)</w:t>
      </w:r>
    </w:p>
    <w:p w:rsidR="00960BD0" w:rsidRPr="00B35748" w:rsidRDefault="00960BD0" w:rsidP="00B35748">
      <w:pPr>
        <w:spacing w:after="0"/>
        <w:ind w:left="144" w:right="144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«Ծ</w:t>
      </w:r>
      <w:r w:rsidRPr="00B35748">
        <w:rPr>
          <w:rFonts w:ascii="GHEA Grapalat" w:hAnsi="GHEA Grapalat"/>
          <w:sz w:val="24"/>
          <w:szCs w:val="24"/>
          <w:lang w:val="hy-AM"/>
        </w:rPr>
        <w:t>խախոտային արտադրատեսակների</w:t>
      </w:r>
      <w:r w:rsidR="00F80DFB" w:rsidRPr="00B35748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B35748">
        <w:rPr>
          <w:rFonts w:ascii="GHEA Grapalat" w:hAnsi="GHEA Grapalat"/>
          <w:sz w:val="24"/>
          <w:szCs w:val="24"/>
          <w:lang w:val="hy-AM"/>
        </w:rPr>
        <w:t xml:space="preserve">դրանց փոխարինիչների օգտագործման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առողջությանը հասցվող վնասի նվազեցման և կանխարգելման մասին</w:t>
      </w:r>
      <w:r w:rsidRPr="00B35748">
        <w:rPr>
          <w:rFonts w:ascii="GHEA Grapalat" w:hAnsi="GHEA Grapalat"/>
          <w:sz w:val="24"/>
          <w:szCs w:val="24"/>
        </w:rPr>
        <w:t>»</w:t>
      </w:r>
      <w:r w:rsidRPr="00B35748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ՀՀ օրենքի նախագծի ընդունումը բխում է ՀՀ կառավարության 2017 թվականի օգոստոսի 3-ի  «Ծխելու դեմ պայքարի ռազմավարությանը և այդ ռազմավարության 2017-2020 թվականների միջոցառումների ծրագրին հավանություն տալու մասին» N33 արձանագրային որոշման պահանջների իրացմամբ: Սակայն, նկատի ունենալով, որ նախագծի ընդունման ընթացքում կարգավորման ենթակա հարցերի շրջանակները բավականին լայն էին  և կարգավորման առարկա հանդիսացող հարաբերությունների շեշտադրումները փոխվել են առավել նպատակահարմար համարվեց մշակել նոր խմբագրությամբ օրենքի նախագիծ`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«Ծ</w:t>
      </w:r>
      <w:r w:rsidRPr="00B35748">
        <w:rPr>
          <w:rFonts w:ascii="GHEA Grapalat" w:hAnsi="GHEA Grapalat"/>
          <w:sz w:val="24"/>
          <w:szCs w:val="24"/>
          <w:lang w:val="hy-AM"/>
        </w:rPr>
        <w:t>խախոտային արտադրատեսակների</w:t>
      </w:r>
      <w:r w:rsidR="00F80DFB" w:rsidRPr="00B35748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B35748">
        <w:rPr>
          <w:rFonts w:ascii="GHEA Grapalat" w:hAnsi="GHEA Grapalat"/>
          <w:sz w:val="24"/>
          <w:szCs w:val="24"/>
          <w:lang w:val="hy-AM"/>
        </w:rPr>
        <w:t xml:space="preserve"> դրանց փոխարինիչների օգտագործման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առողջությանը հասցվող վնասի նվազեցման և կանխարգելման մասին</w:t>
      </w:r>
      <w:r w:rsidRPr="00B35748">
        <w:rPr>
          <w:rFonts w:ascii="GHEA Grapalat" w:hAnsi="GHEA Grapalat"/>
          <w:sz w:val="24"/>
          <w:szCs w:val="24"/>
        </w:rPr>
        <w:t>»</w:t>
      </w:r>
      <w:r w:rsidRPr="00B35748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վերնագրով: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Միևնույն ժամանակ, նշված նախագծի հետ համատեղ շրջանառության մեջ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եբ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դրվում մի շարք հարակից օրենքների նախագծերում փոփոխություններ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և լրացումներ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կատարելու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մասին օրենքների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նախագծեր, այն է` «Տեղական ինքնակառավարման մասին» Հայաստանի Հանրապետության օրենքում լրացում կատարելու մասին», «Գովազդի մասին» Հայաստանի Հանրապետության օրենքում փոփոխություններ կատարելու մասին», 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«Տեղական տուրքերի և վճարների մասին» Հայաստանի Հանրապետության օրենքում փոփոխություններ կատարելու մասին»,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«Վարչական իրավախախտումների վերաբերյալ Հայաստանի Հանրապետության օրենսգրքում փոփոխություններ և լրացումներ կատարելու մասին» ՀՀ օրենքների նախագծերը: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:rsidR="00960BD0" w:rsidRPr="00B35748" w:rsidRDefault="00960BD0" w:rsidP="00B3574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 xml:space="preserve">Նշենք նաև, որ օրենքի նախագծի մշակումը բխում է Հայաստանի Հանրապետությունում Միացյալ ազգերի կազմակերպության «Օրակարգ 2030-ի» Կայուն զարգացման 3-րդ նպատակի 3.ա թիրախի իրականացման և </w:t>
      </w:r>
      <w:proofErr w:type="spellStart"/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տեղայնացման</w:t>
      </w:r>
      <w:proofErr w:type="spellEnd"/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միջոցառման պահանջներից (Ուժեղացնել ԱՀԿ-ի ծխախոտի վերահսկման կոնվենցիայի իրագործումը):</w:t>
      </w:r>
    </w:p>
    <w:p w:rsidR="00960BD0" w:rsidRPr="00B35748" w:rsidRDefault="00960BD0" w:rsidP="00B35748">
      <w:pPr>
        <w:spacing w:after="0"/>
        <w:ind w:left="-207"/>
        <w:jc w:val="both"/>
        <w:rPr>
          <w:rFonts w:ascii="GHEA Grapalat" w:eastAsia="Times New Roman" w:hAnsi="GHEA Grapalat" w:cs="Sylfaen"/>
          <w:b/>
          <w:sz w:val="24"/>
          <w:szCs w:val="24"/>
        </w:rPr>
      </w:pPr>
      <w:r w:rsidRPr="00B35748">
        <w:rPr>
          <w:rFonts w:ascii="GHEA Grapalat" w:eastAsia="Times New Roman" w:hAnsi="GHEA Grapalat" w:cs="Sylfaen"/>
          <w:b/>
          <w:sz w:val="24"/>
          <w:szCs w:val="24"/>
        </w:rPr>
        <w:t>2. Ընթացիկ իրավիճակը և խնդիրները.</w:t>
      </w:r>
    </w:p>
    <w:p w:rsidR="00960BD0" w:rsidRPr="00B35748" w:rsidRDefault="00960BD0" w:rsidP="00B35748">
      <w:pPr>
        <w:spacing w:after="0"/>
        <w:ind w:firstLine="915"/>
        <w:contextualSpacing/>
        <w:jc w:val="both"/>
        <w:rPr>
          <w:rFonts w:ascii="GHEA Grapalat" w:eastAsia="Calibri" w:hAnsi="GHEA Grapalat" w:cs="Times New Roman"/>
          <w:sz w:val="24"/>
          <w:szCs w:val="24"/>
          <w:lang w:bidi="he-IL"/>
        </w:rPr>
      </w:pP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Ծխախոտ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ային արտադրատեսակների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 xml:space="preserve"> օգտագործումը Հայաստանի Հանրապետությունում  հանրային առողջության հիմնախնդիրներից մեկն է: Մի շարք առավել տարածված ՈՎՀ-ի զարգացումը պայմանավորված  է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դրանց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օգտագործմամբ:</w:t>
      </w:r>
    </w:p>
    <w:p w:rsidR="00F83CA7" w:rsidRPr="00B35748" w:rsidRDefault="00960BD0" w:rsidP="00B35748">
      <w:pPr>
        <w:spacing w:after="0"/>
        <w:contextualSpacing/>
        <w:jc w:val="both"/>
        <w:rPr>
          <w:rFonts w:ascii="GHEA Grapalat" w:eastAsia="Calibri" w:hAnsi="GHEA Grapalat" w:cs="Times New Roman"/>
          <w:sz w:val="24"/>
          <w:szCs w:val="24"/>
          <w:lang w:bidi="he-IL"/>
        </w:rPr>
      </w:pP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Հայաստանի Հանրապետության բնակչության շրջանում առավել տարածված ոչ վարակիչ հիվանդություններից մահացության բեռը կազմում է մոտ 80%, ընդ որում մահացության բուրգում ԱՇՀՀ-երը զբաղեցնում են առաջին տեղը` 48%, որոնց հաջորդում են ՉՆ-երը` 20.6%, ՇԴ-ը` 4.8%, վնասվածքները, թունավորումները և արտաքին պատճառները` 4.7%, ԹՔՕՀ-երը (բրոնխիտ, ասթմա, քրոնիկական այլ թոքային և բրոնխոէկտատիկ հիվանդություններ)` 3.6%:</w:t>
      </w:r>
    </w:p>
    <w:p w:rsidR="00F83CA7" w:rsidRPr="00B35748" w:rsidRDefault="00960BD0" w:rsidP="00B35748">
      <w:pPr>
        <w:spacing w:after="0"/>
        <w:ind w:firstLine="207"/>
        <w:contextualSpacing/>
        <w:jc w:val="both"/>
        <w:rPr>
          <w:rFonts w:ascii="GHEA Grapalat" w:eastAsia="Calibri" w:hAnsi="GHEA Grapalat" w:cs="Times New Roman"/>
          <w:sz w:val="24"/>
          <w:szCs w:val="24"/>
          <w:lang w:bidi="he-IL"/>
        </w:rPr>
      </w:pP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2005 թվականին Մարդկային զարգացման միջազգային կենտրոնի, Հայաստանի Հանրապետության ազգային վիճակագրական ծառայության և  Հայաստանի Հանրապետության առողջապահության նախարարության «Ակադեմիկոս Ս.</w:t>
      </w:r>
      <w:r w:rsidRPr="00B35748">
        <w:rPr>
          <w:rFonts w:ascii="GHEA Grapalat" w:hAnsi="GHEA Grapalat"/>
          <w:sz w:val="24"/>
          <w:szCs w:val="24"/>
        </w:rPr>
        <w:t xml:space="preserve">Ավդալբեկյանի անվան առողջապահության ազգային ինստիտուտ» փակ բաժնետիրական ընկերության կողմից  իրականացվել է «Հայաստանի բնակչության շրջանում թմրամիջոցների, ալկոհոլի և ծխախոտի տարածվածության» համահանրապետական հետազոտություն: Հետազոտության արդյունքների համաձայն ծխախոտ օգտագործում էին հարցման ենթարկված և 16-75 տարիքային խմբին պատկանող բնակչության 29.0 տոկոսը, այդ թվում` տղամարդկանց` 60.5 և կանանց 2.2 տոկոսը: </w:t>
      </w:r>
    </w:p>
    <w:p w:rsidR="00F83CA7" w:rsidRPr="00B35748" w:rsidRDefault="00960BD0" w:rsidP="00B35748">
      <w:pPr>
        <w:spacing w:after="0"/>
        <w:ind w:firstLine="207"/>
        <w:contextualSpacing/>
        <w:jc w:val="both"/>
        <w:rPr>
          <w:rFonts w:ascii="GHEA Grapalat" w:eastAsia="Calibri" w:hAnsi="GHEA Grapalat" w:cs="Times New Roman"/>
          <w:sz w:val="24"/>
          <w:szCs w:val="24"/>
          <w:lang w:bidi="he-IL"/>
        </w:rPr>
      </w:pPr>
      <w:r w:rsidRPr="00B35748">
        <w:rPr>
          <w:rFonts w:ascii="GHEA Grapalat" w:hAnsi="GHEA Grapalat"/>
          <w:sz w:val="24"/>
          <w:szCs w:val="24"/>
        </w:rPr>
        <w:t>«Առողջապահության համակարգի գործունեության գնահատման» (ԱՀԳԳ) 2007, 2009, 2012 և 2015 թվականների հետազոտությունների ընթացքում գնահատվել են ՈՎՀ-ի զարգացման ռիսկի մի շարք գործոններ, այդ թվում` ծխախոտի օգտագործումը, որոնք ազդեցություն ունեն առողջության վիճակի վրա: Վիճակագրական տվյալների համաձայն Հայաստանի  Հանրապետությունում մեծահասակ (սկսած 16 տարեկանից) բնակչության 25%-ից ավելին կանոնավոր (ամենօրյա)  ծխող է, որտեղ տղամարդկանց մասնաբաժինը գերազանցում  է 50%-ը:</w:t>
      </w:r>
    </w:p>
    <w:p w:rsidR="003B6223" w:rsidRPr="00B35748" w:rsidRDefault="00960BD0" w:rsidP="00B35748">
      <w:pPr>
        <w:spacing w:after="0"/>
        <w:ind w:firstLine="207"/>
        <w:contextualSpacing/>
        <w:jc w:val="both"/>
        <w:rPr>
          <w:rFonts w:ascii="GHEA Grapalat" w:eastAsia="Calibri" w:hAnsi="GHEA Grapalat" w:cs="Times New Roman"/>
          <w:sz w:val="24"/>
          <w:szCs w:val="24"/>
          <w:lang w:bidi="he-IL"/>
        </w:rPr>
      </w:pPr>
      <w:r w:rsidRPr="00B35748">
        <w:rPr>
          <w:rFonts w:ascii="GHEA Grapalat" w:hAnsi="GHEA Grapalat"/>
          <w:sz w:val="24"/>
          <w:szCs w:val="24"/>
        </w:rPr>
        <w:t>2007-2012 թվականներին 20 և բարձր տարիք ունեցող ամեն օր ծխող տղամարդկանց քանակը նշանակալի չի փոխվել: Ըստ տարիքի ծխախոտ</w:t>
      </w:r>
      <w:r w:rsidRPr="00B35748">
        <w:rPr>
          <w:rFonts w:ascii="GHEA Grapalat" w:hAnsi="GHEA Grapalat"/>
          <w:sz w:val="24"/>
          <w:szCs w:val="24"/>
          <w:lang w:val="hy-AM"/>
        </w:rPr>
        <w:t>ային արտադրատեսակների</w:t>
      </w:r>
      <w:r w:rsidRPr="00B35748">
        <w:rPr>
          <w:rFonts w:ascii="GHEA Grapalat" w:hAnsi="GHEA Grapalat"/>
          <w:sz w:val="24"/>
          <w:szCs w:val="24"/>
        </w:rPr>
        <w:t xml:space="preserve"> օգտագործումը տղամարդկանց մոտ հասնում է  առավելագույնի` 30-39 տարեկանների շրջանում և աստիճանաբար սկսում է նվազել: Այն փաստը, որ 70-ից բարձր տարիքային խմբում ամեն օր ծխողների քանակը ընդամենը 26% է, հավանաբար պայմանավորված է այն հանգամանքով, որ </w:t>
      </w:r>
      <w:r w:rsidRPr="00B35748">
        <w:rPr>
          <w:rFonts w:ascii="GHEA Grapalat" w:hAnsi="GHEA Grapalat"/>
          <w:sz w:val="24"/>
          <w:szCs w:val="24"/>
        </w:rPr>
        <w:lastRenderedPageBreak/>
        <w:t>ծխախոտի օգտագործումը կարճացնում է կյանքի տևողությունը և այդ տարիքային խմբում կենսունակ են չծխող անձիք:</w:t>
      </w:r>
    </w:p>
    <w:p w:rsidR="00F83CA7" w:rsidRPr="00B35748" w:rsidRDefault="00960BD0" w:rsidP="00B35748">
      <w:pPr>
        <w:spacing w:after="0"/>
        <w:ind w:firstLine="207"/>
        <w:contextualSpacing/>
        <w:jc w:val="both"/>
        <w:rPr>
          <w:rFonts w:ascii="GHEA Grapalat" w:eastAsia="Calibri" w:hAnsi="GHEA Grapalat" w:cs="Times New Roman"/>
          <w:sz w:val="24"/>
          <w:szCs w:val="24"/>
          <w:lang w:bidi="he-IL"/>
        </w:rPr>
      </w:pPr>
      <w:r w:rsidRPr="00B35748">
        <w:rPr>
          <w:rFonts w:ascii="GHEA Grapalat" w:hAnsi="GHEA Grapalat"/>
          <w:sz w:val="24"/>
          <w:szCs w:val="24"/>
        </w:rPr>
        <w:t>Իրականացված հետազոտության արդյունքներում ծխախոտ</w:t>
      </w:r>
      <w:r w:rsidRPr="00B35748">
        <w:rPr>
          <w:rFonts w:ascii="GHEA Grapalat" w:hAnsi="GHEA Grapalat"/>
          <w:sz w:val="24"/>
          <w:szCs w:val="24"/>
          <w:lang w:val="hy-AM"/>
        </w:rPr>
        <w:t>ային արտադրատեսակների</w:t>
      </w:r>
      <w:r w:rsidRPr="00B35748">
        <w:rPr>
          <w:rFonts w:ascii="GHEA Grapalat" w:hAnsi="GHEA Grapalat"/>
          <w:sz w:val="24"/>
          <w:szCs w:val="24"/>
        </w:rPr>
        <w:t xml:space="preserve"> տարածվածության  ընդհանուր ցուցանիշը մնացել էր գրեթե անփոփոխ` 29 տոկոս, սակայն փոփոխություն էր արձանագրվել տղամարդկանց և կանանց շրջանում ծխախոտի տարածվածությա</w:t>
      </w:r>
      <w:bookmarkStart w:id="0" w:name="_GoBack"/>
      <w:bookmarkEnd w:id="0"/>
      <w:r w:rsidRPr="00B35748">
        <w:rPr>
          <w:rFonts w:ascii="GHEA Grapalat" w:hAnsi="GHEA Grapalat"/>
          <w:sz w:val="24"/>
          <w:szCs w:val="24"/>
        </w:rPr>
        <w:t>ն ցուցանիշներում, մասնավորապես, տղամարդկանց ցուցանիշը նվազել էր, իսկ կանանց ցուցանիշը` աճել: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>Համաձայն իրականացված հետազոտությունների` ծխախոտի օգտագործումն ըստ սոցիալ-ժողովրդագրական խմբերի ակնհայտորեն վկայում է, որ ծխախոտի օգտագործումը տղամարդկանց շրջանում թռիչքաձև աճում է 15-19 տարիքային խմբից 20-29 տարիքային խումբ անցնելիս: Ըստ տարիքի ծխախոտի օգտագործումը տղամարդկանց մոտ հասնում է իր առավելագույնին 30-39 տարեկանների շրջանում և աստիճանաբար սկսում է նվազել: 70 տարեկան և ավելի բարձր տարիքի բնակչության շրջանում ամեն օր ծխողների թիվը կազմում է 26% է: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>Ծխախոտ</w:t>
      </w:r>
      <w:r w:rsidRPr="00B35748">
        <w:rPr>
          <w:rFonts w:ascii="GHEA Grapalat" w:hAnsi="GHEA Grapalat"/>
          <w:sz w:val="24"/>
          <w:szCs w:val="24"/>
          <w:lang w:val="hy-AM"/>
        </w:rPr>
        <w:t>ային արտադրատեսակների</w:t>
      </w:r>
      <w:r w:rsidRPr="00B35748">
        <w:rPr>
          <w:rFonts w:ascii="GHEA Grapalat" w:hAnsi="GHEA Grapalat"/>
          <w:sz w:val="24"/>
          <w:szCs w:val="24"/>
        </w:rPr>
        <w:t xml:space="preserve"> օգտագործման տարածվածությունը տարբերվում է նաև ըստ բարեկեցության քվինտիլների: Ամեն օր ծխող տղամարդկանց տոկոսն ավելի բարձր է ցածր բարեկեցության առաջին, երկրորդ և երրորդ քվինտիլներում: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 xml:space="preserve"> Ըստ կրթական մակարդակի` ամեն օր ծխող տղամարդկանց ամենացածր թիվը գրանցվել է թերի բարձրագույն կրթությամբ տղամարդկանց շրջանում, ովքեր հիմնականում ուսանողներ են: Տղամարդկանց կողմից ծխախոտի օգտագործումը հավասարաչափ է տարածված թե' Երևանում, թե' մարզերի քաղաքային վայրերում, թե' գյուղական համայնքներում: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>2016 թվականին` 2012 թվականի համեմատությամբ Հայաստանի Հանրապետությունում ավելացել է ամեն օր ծխող անձանց մասնաբաժինը, ընդ որում, և՛ տղամարդկանց և՛ կանանց շրջանում: Եթե 2012թ.-ին Հայաստանում ամեն օր ծխախոտ էր օգտագործում 15 և բարձր տարիքային խմբի բնակչության 23%-ը, ապա 2016թ.-ին՝ 26.2%-ը: Ընդ որում` ամեն օր ծխող տղամարդկանց թիվն ավելացել է 48.7%-ից մինչև 53.4%, իսկ կանանց թիվը՝ 1.3%-ից մինչև 2.3%: Աճել է նաև ոչ ամեն օր ծխողների թիվը: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 xml:space="preserve">2016 թվականին ծխող տղամարդկանց թիվը 15-19 տարիքային խմբում 15.1% է, ցուցանիշը կտրուկ աճում է 20-34 և 35-49 տարիքային խմբերում, համապատասխանաբար՝ 64.4% և 62.1%: Այն շատ բարձր է մնում 50-64 տարիքային խմբում՝ 56.6% և կտրուկ նվազում է 65 և բարձր տարեկանների խմբում՝ 30.3%: Կանանց շրջանում ամեն օր ծխողների թիվը 15-19 տարեկանների խմբում կազմել է 0.4%, և տարիքին զուգահեռ այն սկսում է աճել։ 20-34 տարեկանների մոտ ցուցանիշն աճում է մինչև 1.9%, 35-49 տարեկանների մոտ` մինչև 3.0%, իսկ 50-64 տարեկանների մոտ հասնում է 3.8%-ի։ Կանանց մոտ ամեն օր ծխողների թիվը պայմանավորված է նաև նրանց ամուսնական կարգավիճակով: Եթե քաղաքացիական կացության գրացման գործակալության և/կամ եկեղեցու հաստատամամբ ամուսնացած կանանց 1.2%-ն է ամեն օր ծխում, ապա առանց </w:t>
      </w:r>
      <w:r w:rsidRPr="00B35748">
        <w:rPr>
          <w:rFonts w:ascii="GHEA Grapalat" w:hAnsi="GHEA Grapalat"/>
          <w:sz w:val="24"/>
          <w:szCs w:val="24"/>
        </w:rPr>
        <w:lastRenderedPageBreak/>
        <w:t xml:space="preserve">գրանցման ամուսնացածների` 2.9%-ը, չամուսնացածների` 4.1%-ը, իսկ ամուսնալուծվածների` 10.2%-ը: 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>2016 թվականին Հայաստանի Հանրապետության ընտանիքների 53.1%-ը նշել են, որ տան պայմաններում նրանք գտնվում են ամենօրյա երկրորդային ծխի վնասակար ազդեցության տակ և համարվում են ամենօրյա պասիվ ծխողներ, իսկ 2.8%-ը պասիվ ծխողներ` շաբաթական մի քանի անգամ: 37.9%-ը նշել են, որ իրենց տանը բացարձակապես չեն ծխում: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35748">
        <w:rPr>
          <w:rFonts w:ascii="GHEA Grapalat" w:hAnsi="GHEA Grapalat"/>
          <w:sz w:val="24"/>
          <w:szCs w:val="24"/>
        </w:rPr>
        <w:t>Հայաստանի Հանրապետությունում փակ աշխատանքային տարածքում պասիվ ծխողներ են աշխատող անձանց 39.7%-ը, իսկ և' բաց, և' փակ տարածքում աշխատողների շրջանում պասիվ ծխողներ են 73.9%-ը: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Համաձայն ԱՀԿ-ի՝ ծխելը բարձրացնում է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տուբերկուլոզով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(ՏԲ) հիվանդանալու ռիսկը, վատթարացնում բուժման ելքերը, մեծացնում ՏԲ մահացության ցուցանիշը և ՏԲ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կրկնելիության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հավանակությունը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: Տուբերկուլոզի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համաճարակաբանական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ազդեցության վերլուծության միջոցով հաշվարկվել է, որ Հայաստանում 20-60 տարեկանների շրջանում (ծխելու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տարածվածությունը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28.3%) ՏԲ դեպքերի 15.9% բաժին է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ընկում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ծխելուն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:  Ընդ որում, Հայաստանում ՏԲ հիվանդ տղամարդկանց գրեթե 67.5%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ծխողներ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են, ինչը վկայում է, որ ծխելու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զարգացած ՏԲ դեպքերի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մասնաբաժինն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ավելի բարձր է: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>Միջազգային փորձի և հատկապես արևմտյան երկրների վերջին քսան տարիների հակածխախոտային պայքարի քայլերի հաջորդականությունը ցույց է տալիս, որ ծխելու կրճատմանն ուղղված քաղաքականությունները հաջողակ են միայն այն դեպքում, երբ դրանք բազմակող</w:t>
      </w:r>
      <w:r w:rsidRPr="00B35748">
        <w:rPr>
          <w:rFonts w:ascii="GHEA Grapalat" w:hAnsi="GHEA Grapalat"/>
          <w:sz w:val="24"/>
          <w:szCs w:val="24"/>
          <w:lang w:val="hy-AM"/>
        </w:rPr>
        <w:t>մ</w:t>
      </w:r>
      <w:r w:rsidRPr="00B35748">
        <w:rPr>
          <w:rFonts w:ascii="GHEA Grapalat" w:hAnsi="GHEA Grapalat"/>
          <w:sz w:val="24"/>
          <w:szCs w:val="24"/>
        </w:rPr>
        <w:t xml:space="preserve"> են: Բազկա</w:t>
      </w:r>
      <w:r w:rsidRPr="00B35748">
        <w:rPr>
          <w:rFonts w:ascii="GHEA Grapalat" w:hAnsi="GHEA Grapalat"/>
          <w:sz w:val="24"/>
          <w:szCs w:val="24"/>
          <w:lang w:val="hy-AM"/>
        </w:rPr>
        <w:t>կողմ</w:t>
      </w:r>
      <w:r w:rsidRPr="00B35748">
        <w:rPr>
          <w:rFonts w:ascii="GHEA Grapalat" w:hAnsi="GHEA Grapalat"/>
          <w:sz w:val="24"/>
          <w:szCs w:val="24"/>
        </w:rPr>
        <w:t xml:space="preserve"> են այն մոտեցումները, որոնք խնդրին մոտենում են միաժամանակ մի քանի կողմից, ներառում են օրենսդրական փոփոխություններ (ծխախոտի օգտագործման ամբողջական արգելք հանրային վայրերում, ծխախոտի գովազդի արգելք, անչափահասներին վաճառքի արգելք) և այլ միջոցառումների համադրում: Ստորև ներկայացված են մի շարք երկրների վերաբերյալ ամփոփ տեղեկատվություն.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b/>
          <w:sz w:val="24"/>
          <w:szCs w:val="24"/>
        </w:rPr>
        <w:t>Ֆինլանդիա</w:t>
      </w:r>
      <w:r w:rsidRPr="00B35748">
        <w:rPr>
          <w:rFonts w:ascii="GHEA Grapalat" w:hAnsi="GHEA Grapalat"/>
          <w:sz w:val="24"/>
          <w:szCs w:val="24"/>
        </w:rPr>
        <w:t>.Ներկայումս Ֆինլանդիայում ծխախոտի օգտագործումը բավականին ցածր մակարդակի վրա է, և դա տեղի է ունեցել շնորհիվ նպատակային բազմաշերտ հակածխախոտային քաղաքականության, որի մեջ ներառված է օրենսդրական փոփոխություններ, բնակչության գիտելիքի բարձրացում, գովազդի արգելք, ծխախոտի դադարեցմանն օժանդակող ծրագրեր և ծխախոտի բարձր հարկեր և բարձ գին: 1995թ-ին արգելվել է ծխելը աշխատավայրում, 1999թ-ին՝ հանրային սննդի վայրերում, 2006թ-ին ծխելը արգելվել է բոլոր հանրային փակ տարածքներում, և հանրային վայրերին մոտ գտնվող բաց տարածքներում</w:t>
      </w:r>
      <w:r w:rsidRPr="00B35748">
        <w:rPr>
          <w:rFonts w:ascii="GHEA Grapalat" w:hAnsi="GHEA Grapalat"/>
          <w:sz w:val="24"/>
          <w:szCs w:val="24"/>
        </w:rPr>
        <w:footnoteReference w:id="1"/>
      </w:r>
      <w:r w:rsidRPr="00B35748">
        <w:rPr>
          <w:rFonts w:ascii="GHEA Grapalat" w:hAnsi="GHEA Grapalat"/>
          <w:sz w:val="24"/>
          <w:szCs w:val="24"/>
        </w:rPr>
        <w:t xml:space="preserve">: Փաստորեն ներկայումս Ֆինլանդիայում ծխելը արգելվել է բոլոր հանրային փակ տարածքներում, և հանրային վայրերին մոտ գտնվող բաց տարածքներում, աշխատավայրերում և հանրային սննդի օբյեկտներում:  Ներկայումս ծխախոտի գնի </w:t>
      </w:r>
      <w:r w:rsidRPr="00B35748">
        <w:rPr>
          <w:rFonts w:ascii="GHEA Grapalat" w:hAnsi="GHEA Grapalat"/>
          <w:sz w:val="24"/>
          <w:szCs w:val="24"/>
        </w:rPr>
        <w:lastRenderedPageBreak/>
        <w:t>61 % կազմում են հարկերը</w:t>
      </w:r>
      <w:r w:rsidRPr="00B35748">
        <w:rPr>
          <w:rFonts w:ascii="GHEA Grapalat" w:hAnsi="GHEA Grapalat"/>
          <w:sz w:val="24"/>
          <w:szCs w:val="24"/>
        </w:rPr>
        <w:footnoteReference w:id="2"/>
      </w:r>
      <w:r w:rsidRPr="00B35748">
        <w:rPr>
          <w:rFonts w:ascii="GHEA Grapalat" w:hAnsi="GHEA Grapalat"/>
          <w:sz w:val="24"/>
          <w:szCs w:val="24"/>
        </w:rPr>
        <w:t xml:space="preserve">, որոնք ուղղորդվում են հանրային առողջապահական ծրագրերի իրականացմանը, ներառյալ մոնիտորինգի իրականացում, թե որքանով է պահպանվում ծխախոտի օգտագործման վերաբերյալ օրենքով սահմանված արգելքները:   1995թ-ին սրտանոթային հիվանդություններից մահացությունը տղամարդկանց շրջանում կրճատվել է 73%-ով՝ համեմատած նախածրագրային ցուցանիշների հետ: 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b/>
          <w:sz w:val="24"/>
          <w:szCs w:val="24"/>
        </w:rPr>
        <w:t>Ֆրանսիա.</w:t>
      </w:r>
      <w:r w:rsidRPr="00B35748">
        <w:rPr>
          <w:rFonts w:ascii="GHEA Grapalat" w:hAnsi="GHEA Grapalat"/>
          <w:sz w:val="24"/>
          <w:szCs w:val="24"/>
        </w:rPr>
        <w:t xml:space="preserve"> Ֆրանսիան ներդրել է հանրային վայրերում ծխախոտի օգտագործման արգելքը երկու փուլով՝ 1-ին փուլ (2007 թ. փետրվար) արգելել է ծխելը աշխատատեղերում, առեւտրի կենտրոններում, օդանավակայաններում, երկաթուղային կայարաններում, հիվանդանոցներում եւ դպրոցներում: 2-րդ փուլը (2008 թ. հունվար) արգելել է ծխելը հյուրընկալության վայրերում (բարեր, ռեստորաններ, հյուրանոցներ, խաղատներ, գիշերային ակումբներ): Մոնիտորինգային հետազոտությունը ցույց է տալիս, որ ծխախոտային արգելքի շնորհիվ ծխելը գրեթե դադարել է բարերում (նախկին 94-97% -ի փոխարեն 4%) եւ ռեստորաններում (նախկին 60-71%-ի փոխարեն 2-3% ): այսպիսով գրեթե մեկ տարվա ընթացքում իրականացվող օրենսդրական բարեփոխումների արդյունքում սահմանվել է ամբողջական արգելքներ: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b/>
          <w:sz w:val="24"/>
          <w:szCs w:val="24"/>
        </w:rPr>
        <w:t>Իռլանդիա</w:t>
      </w:r>
      <w:r w:rsidRPr="00B35748">
        <w:rPr>
          <w:rFonts w:ascii="GHEA Grapalat" w:hAnsi="GHEA Grapalat"/>
          <w:sz w:val="24"/>
          <w:szCs w:val="24"/>
        </w:rPr>
        <w:t>.Իռլանդիայում ծխախոտի օգտագործման, սպառման և վաճառքի  սահմանափակումները սահմանվել են 2002թ և 2004թ-ին համապատասխան օրենքներով, որոնք արգելում են ծխախոտի գովազդը և հովանավորչությունը, արգելում են վաճառքը անչափահասներին, պարտադրում են զգուշացնող գրություններ վտանգների մասին տուփերի վրա և արգելում են ծխախոտի օգտագործումը փակ հանրային վայրերում</w:t>
      </w:r>
      <w:r w:rsidRPr="00B35748">
        <w:rPr>
          <w:rFonts w:ascii="GHEA Grapalat" w:hAnsi="GHEA Grapalat"/>
          <w:sz w:val="24"/>
          <w:szCs w:val="24"/>
        </w:rPr>
        <w:footnoteReference w:id="3"/>
      </w:r>
      <w:r w:rsidRPr="00B35748">
        <w:rPr>
          <w:rFonts w:ascii="GHEA Grapalat" w:hAnsi="GHEA Grapalat"/>
          <w:sz w:val="24"/>
          <w:szCs w:val="24"/>
        </w:rPr>
        <w:t>: 2009թ-ին արգելվեց ծխախոտի գովազդը վաճառքի կետերում և այն տեսանելի վայրերում ցուցադրելը: Իռլանդիան առաջին երկիրն էր ԵՄ-ում, որ օրենքով դրեց այս սահմանափակումը: 2017թ-ի սեպտեմբերի 30-ից Իռլանդիան ընդունել է ևս մեկ օրենսդրական ակտ, ըստ որի սահմանվել է ծխախոտի փաթեթավորման և արտաքին տեսքի միանման պահանջ բոլոր ծխախոտ արտադրողների համար: Համաձայն այս պահանջի ծխախոտ արտադրողներիը չեն կարող ծխախոտի տուփի վրա դնել լոգոներ, գույներ, տարբեր գրություններ, բոլոր տուփերը պետք է լինեն միանման, նույն գույնով, նույն տառատեսակի նույն գրությամբ: Այս պահանջը սահմանվել է ԱՀԿ Ծխախոտի</w:t>
      </w:r>
      <w:r w:rsidRPr="00B35748">
        <w:rPr>
          <w:rFonts w:ascii="Courier New" w:hAnsi="Courier New" w:cs="Courier New"/>
          <w:sz w:val="24"/>
          <w:szCs w:val="24"/>
        </w:rPr>
        <w:t> </w:t>
      </w:r>
      <w:r w:rsidRPr="00B35748">
        <w:rPr>
          <w:rFonts w:ascii="GHEA Grapalat" w:hAnsi="GHEA Grapalat"/>
          <w:sz w:val="24"/>
          <w:szCs w:val="24"/>
        </w:rPr>
        <w:t>դեմ պայքարի</w:t>
      </w:r>
      <w:r w:rsidRPr="00B35748">
        <w:rPr>
          <w:rFonts w:ascii="Courier New" w:hAnsi="Courier New" w:cs="Courier New"/>
          <w:sz w:val="24"/>
          <w:szCs w:val="24"/>
        </w:rPr>
        <w:t> </w:t>
      </w:r>
      <w:r w:rsidRPr="00B35748">
        <w:rPr>
          <w:rFonts w:ascii="GHEA Grapalat" w:hAnsi="GHEA Grapalat"/>
          <w:sz w:val="24"/>
          <w:szCs w:val="24"/>
        </w:rPr>
        <w:t>շրջանակային</w:t>
      </w:r>
      <w:r w:rsidRPr="00B35748">
        <w:rPr>
          <w:rFonts w:ascii="Courier New" w:hAnsi="Courier New" w:cs="Courier New"/>
          <w:sz w:val="24"/>
          <w:szCs w:val="24"/>
        </w:rPr>
        <w:t> </w:t>
      </w:r>
      <w:r w:rsidRPr="00B35748">
        <w:rPr>
          <w:rFonts w:ascii="GHEA Grapalat" w:hAnsi="GHEA Grapalat"/>
          <w:sz w:val="24"/>
          <w:szCs w:val="24"/>
        </w:rPr>
        <w:t xml:space="preserve">կոնվենցիայով և մինչև այժմ իրականացվել է ևս երեք երկրի կողմից՝ Ավստրալիա, Ֆրանսիա և Մեծ Բրիտանիա: 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 xml:space="preserve">     </w:t>
      </w:r>
      <w:r w:rsidRPr="00B35748">
        <w:rPr>
          <w:rFonts w:ascii="GHEA Grapalat" w:hAnsi="GHEA Grapalat"/>
          <w:b/>
          <w:sz w:val="24"/>
          <w:szCs w:val="24"/>
        </w:rPr>
        <w:t>Մեծ Բրիտանիա</w:t>
      </w:r>
      <w:r w:rsidRPr="00B35748">
        <w:rPr>
          <w:rFonts w:ascii="GHEA Grapalat" w:hAnsi="GHEA Grapalat"/>
          <w:sz w:val="24"/>
          <w:szCs w:val="24"/>
        </w:rPr>
        <w:t xml:space="preserve"> ԵՄ պետությունների շարքում Մեծ Բրիտանիայի հակածխախոտային քաղաքականությունը գնահատվել է որպես լավագույնը: Սկսած 2007թ-ից Մեծ Բրիտանիայում ծխելն արգելվում է հանրային տրանսպորտում, փակ հանրային վայրերում, փակ աշխատանքային տարածքներում՝ ներառյալ մեքենաները: Օրենքը սահմանում է տույժեր/տուգանքներ օրենքը խախտողների համար:  Ծխախոտի գովազդը  արգելված է՝ ներառյալ հեռուստատեսային գովազդը, </w:t>
      </w:r>
      <w:r w:rsidRPr="00B35748">
        <w:rPr>
          <w:rFonts w:ascii="GHEA Grapalat" w:hAnsi="GHEA Grapalat"/>
          <w:sz w:val="24"/>
          <w:szCs w:val="24"/>
        </w:rPr>
        <w:lastRenderedPageBreak/>
        <w:t>ռադիո գովազդը, նամակներ ուղարկելը, ցուցանակները, գովազդը վաճառքի կետերում</w:t>
      </w:r>
      <w:r w:rsidRPr="00B35748">
        <w:rPr>
          <w:rFonts w:ascii="GHEA Grapalat" w:hAnsi="GHEA Grapalat"/>
          <w:sz w:val="24"/>
          <w:szCs w:val="24"/>
        </w:rPr>
        <w:footnoteReference w:id="4"/>
      </w:r>
      <w:r w:rsidRPr="00B35748">
        <w:rPr>
          <w:rFonts w:ascii="GHEA Grapalat" w:hAnsi="GHEA Grapalat"/>
          <w:sz w:val="24"/>
          <w:szCs w:val="24"/>
        </w:rPr>
        <w:t xml:space="preserve">: Սկսած 2010թ-ից ծխախոտի ցուցադրությունը ևս արգելված է, բացի ծխախոտի վաճառքի հատուկ կետերը: 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 xml:space="preserve">Կիրառված միջոցառումների շնորհիվ ծխախոտի օգտագործումը Մեծ Բրիտանիայում տղամարդկանց շրջանում նվազում է 31%-ից (2000թ.) մինչև 20% (2015թ.)՝ ըստ Համաշխարհային բանկի տվյալների: 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b/>
          <w:sz w:val="24"/>
          <w:szCs w:val="24"/>
        </w:rPr>
        <w:t>Ռուսաստանի Դաշնություն</w:t>
      </w:r>
      <w:r w:rsidRPr="00B35748">
        <w:rPr>
          <w:rFonts w:ascii="GHEA Grapalat" w:hAnsi="GHEA Grapalat"/>
          <w:sz w:val="24"/>
          <w:szCs w:val="24"/>
        </w:rPr>
        <w:t>.ՌԴ-ում ծխախոտի օգտագործումն արգելված է փակ աշխատանքային տարածքներում, հանրային փակ վայրերում, և հասարակական տրանսպորտում 2013թ-ից: Ըստ Համաշխարհային բանկի տվյալների ծխախոտի օգտագործումը Ռուսաստանի Դաշնությունում տղամարդկանց շրջանում նվազել է 67%-ից (2000թ.) մինչև 59% (2015թ.): Կանանց շրջանում ծխախոտի օգտագործումը գրեթե չի փոխվել՝ 22% 2000թ-ին և 23% 2015թ-ին:</w:t>
      </w:r>
    </w:p>
    <w:p w:rsidR="00960BD0" w:rsidRPr="00B35748" w:rsidRDefault="00960BD0" w:rsidP="00B3574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b/>
          <w:sz w:val="24"/>
          <w:szCs w:val="24"/>
        </w:rPr>
        <w:t>Վրաստան</w:t>
      </w:r>
      <w:r w:rsidRPr="00B35748">
        <w:rPr>
          <w:rFonts w:ascii="GHEA Grapalat" w:hAnsi="GHEA Grapalat"/>
          <w:sz w:val="24"/>
          <w:szCs w:val="24"/>
        </w:rPr>
        <w:t>. Վրաստանում ծխախոտի օգտագործումը բավականին տարածված է, այն կազմում է 58% տղամարդկանց շրջանում և 6% կանանց շրջանում: Երկրում բարձր է հիվանդացությունը սիրտ-անոթային հիվանդություններից, շնչառական հիվանդություններից և քաղցկեղից</w:t>
      </w:r>
      <w:r w:rsidRPr="00B35748">
        <w:rPr>
          <w:rFonts w:ascii="GHEA Grapalat" w:hAnsi="GHEA Grapalat"/>
          <w:sz w:val="24"/>
          <w:szCs w:val="24"/>
        </w:rPr>
        <w:footnoteReference w:id="5"/>
      </w:r>
      <w:r w:rsidRPr="00B35748">
        <w:rPr>
          <w:rFonts w:ascii="GHEA Grapalat" w:hAnsi="GHEA Grapalat"/>
          <w:sz w:val="24"/>
          <w:szCs w:val="24"/>
        </w:rPr>
        <w:t xml:space="preserve">: </w:t>
      </w:r>
    </w:p>
    <w:p w:rsidR="00960BD0" w:rsidRPr="00B35748" w:rsidRDefault="00960BD0" w:rsidP="00B3574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</w:rPr>
        <w:t>2017թ-ին Վրաստանը ձեռք է առել մի շարք միջոցառումներ և ընդունել է մի շարք օրենսդրական ակտեր՝ խստացնելու համար հակածխախոտային պայքարը: Համաձայն ներկայիս օրենսդրության ծխախոտի վաճառքը արգելվում է տասնութ տարեկանից ցածր անձանց, ծխախոտի վաճառքի կետերում պետք է լինի փակցված զգուշացում ծխախոտի վնասների մասին, ծխելը դադարեցնել ցանկացող մարդկանց համար համապատասխան ծառայության հեռախոսահամարը և զգուշացում, որ ծխախոտը չի վաճառվում տասնութ տարին չլրացած անձանց: 2</w:t>
      </w:r>
      <w:r w:rsidR="003B6223" w:rsidRPr="00B35748">
        <w:rPr>
          <w:rFonts w:ascii="GHEA Grapalat" w:hAnsi="GHEA Grapalat"/>
          <w:sz w:val="24"/>
          <w:szCs w:val="24"/>
        </w:rPr>
        <w:t>0</w:t>
      </w:r>
      <w:r w:rsidRPr="00B35748">
        <w:rPr>
          <w:rFonts w:ascii="GHEA Grapalat" w:hAnsi="GHEA Grapalat"/>
          <w:sz w:val="24"/>
          <w:szCs w:val="24"/>
        </w:rPr>
        <w:t>18 թվականի մայիս ամսից Վրաստանում օրե</w:t>
      </w:r>
      <w:r w:rsidRPr="00B35748">
        <w:rPr>
          <w:rFonts w:ascii="GHEA Grapalat" w:hAnsi="GHEA Grapalat"/>
          <w:sz w:val="24"/>
          <w:szCs w:val="24"/>
          <w:lang w:val="hy-AM"/>
        </w:rPr>
        <w:t>ն</w:t>
      </w:r>
      <w:r w:rsidRPr="00B35748">
        <w:rPr>
          <w:rFonts w:ascii="GHEA Grapalat" w:hAnsi="GHEA Grapalat"/>
          <w:sz w:val="24"/>
          <w:szCs w:val="24"/>
        </w:rPr>
        <w:t xml:space="preserve">քի ուժով կկիրառվի ամբողջական արգելք հանրային փակ վայրերում ծխելու վերաբերյալ: </w:t>
      </w:r>
    </w:p>
    <w:p w:rsidR="00960BD0" w:rsidRPr="00B35748" w:rsidRDefault="00960BD0" w:rsidP="00B35748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35748">
        <w:rPr>
          <w:rFonts w:ascii="GHEA Grapalat" w:hAnsi="GHEA Grapalat"/>
          <w:sz w:val="24"/>
          <w:szCs w:val="24"/>
          <w:lang w:val="hy-AM"/>
        </w:rPr>
        <w:t>Գործող</w:t>
      </w:r>
      <w:r w:rsidRPr="00B35748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Ծ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խախոտի իրացման, սպառման օգտագործման սահմանափակումների մասին»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ՀՀ օրենքի ընդունումից ի վեր ծ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խախոտ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ային արտադրատեսակների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իրացման, սպառման օգտագործման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դրանով պայմանավորված ոչ վարակիչ հիվանդություններով հիվանդացության և մահացության 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ցուցանիշների նվազում ոչ միայն չի արձանագրվել, այլ հակառակը, ինչը վկայում է ոչ արդյունավետ </w:t>
      </w:r>
      <w:proofErr w:type="spellStart"/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հակածխախոտային</w:t>
      </w:r>
      <w:proofErr w:type="spellEnd"/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պետական քաղաքականության մասին, որի  հիմնական պատճառներից են նաև առկա ոլորտային օրենսդրության </w:t>
      </w:r>
      <w:proofErr w:type="spellStart"/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բացերը</w:t>
      </w:r>
      <w:proofErr w:type="spellEnd"/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: Այսպես՝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Օրենքի վերնագրի  և, ըստ այդմ, օրենքի գործող խմբագրությամբ սահմանված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կարգավորումները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ուղղված են</w:t>
      </w:r>
      <w:r w:rsidRPr="00B357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748">
        <w:rPr>
          <w:rFonts w:ascii="GHEA Grapalat" w:hAnsi="GHEA Grapalat"/>
          <w:sz w:val="24"/>
          <w:szCs w:val="24"/>
          <w:lang w:val="hy-AM"/>
        </w:rPr>
        <w:t>ծ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խախոտի իրացման, սպառման օգտագործման սահմանափակումների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ն, մինչդեռ այդ ոլորտում պետական քաղաքականությունը և ըստ այդմ, կարգավորվող հարաբերությունների 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շրջանակը պետք է ուղղված լինի և ընդգրկի այդ </w:t>
      </w:r>
      <w:proofErr w:type="spellStart"/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արտադրատեսակի</w:t>
      </w:r>
      <w:proofErr w:type="spellEnd"/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օգտագործման  և դրանից բխող վնասների հնարավոր նվազեցմանը և կանխարգելմանը, որտեղ սահմանափակումների սահմանումը կարգավորվող հարաբերությունների մի մասը կարող է լինել, սակայն վնասների նվազեցումը և կանխարգելումը ենթադրում է համալիր գործողությունների շրջանակ, ինչը առկա չէ գործող օրենքում,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Վերջին շրջանում աշխարհում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հակածխախոտային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պայքարում գրանցած դրական արդյունքները ծխախոտային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արդյունաբերությանը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ստիպում  են շարունակաբար ստեղծել նորարար, այլընտրանքային արտադրատեսակներ, որոնք պայմանավորված իրենց փաթեթավորման և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ձևավորման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>, ինչպես նաև կիրառման նոր եղանակներով, չեն ընդգրկվում ավանդական ծխախոտային արտադրատեսակների իրավական կարգավորման դաշտում, դրանով դառնալով հասանելի բնակչության ավելի լայն շերտերի և հատկապես երիտասարդության համար, մինչդեռ դրանց վնասները առանձին դեպքերում կարող են ավելին լինել, քան ավանդական ծխախոտային արտադրատեսակների առաջացող առողջությանը հասցվող վնասն է,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ՀՀ-ում, չնայած ծխախոտային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արտադրատեսակներից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բխող վնասի վերաբերյալ գիտականորեն ապացուցված և վիճակագրությամբ հաստատված տվյալներին,   առանձին սահմանափակումներով հանդերձ թույլատրվում է ծխախոտային արտադրատեսակների գովազդը, ինչը հանդիսանում է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խոչընդոտներից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մեկը օգտագործողների թվի  և, ըստ այդմ, ծխախոտային արտադրատեսակների օգտագործմամբ պայմանավորված ոչ վարակիչ հիվանդություններով հիվանդացության և մահացության ցուցանիշների նվազմանը ՀՀ-ում, հստակ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կանանակարգված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չեն ծխախոտային արտադրատեսակների հովանավորությանը և առաջխաղացման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արգելմանը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ներկայացվող պահանջները,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ՀՀ-ում ծխախոտային արտադրատեսակների իրացման և օգտագործման համար արգելված հանրային տարածքները խիստ սահմանափակ են, ինչը թույլ չի տալիս  դրանց դեմ պայքարի դաշտն առավել ընդգրկուն և համապարփակ դարձնել, իրացման և օգտագործման խիստ արգելքների բացակայության պայմաններում ծխախոտային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արտադրատեսակներն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ընդհանուր առմամբ հասանելի են բնակչության բոլոր խմբերին, իսկ օգտագործման համար արգելված հանրային վայրերի սահմանափակությունը ոչ միայն ռիսկային և վտանգավոր է հենց օգտագործողի առողջության կամ երկրորդային ծխի տեսանկյունից,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այլև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 անհնարին է դարձնում ծխախոտային արտադրատեսակների օգտագործումը հանրային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ընկալումներում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որպես մերժելի վարքագիծ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ձևավորելու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գործընթացը,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Գործող օրենքում բացակայում են ծխախոտային արտադրատեսակների դեմ պայքարի ոլորտում կառավարության և պետական կառավարման մարմինների իրավասությունների հստակ սահմանումն և սահմանազատումը, </w:t>
      </w:r>
      <w:r w:rsidRPr="00B35748">
        <w:rPr>
          <w:rFonts w:ascii="GHEA Grapalat" w:hAnsi="GHEA Grapalat"/>
          <w:sz w:val="24"/>
          <w:szCs w:val="24"/>
          <w:lang w:val="hy-AM"/>
        </w:rPr>
        <w:lastRenderedPageBreak/>
        <w:t xml:space="preserve">ինչը ազդում է այդ պայքարի արդյունավետության և պատասխանատվության հստակ շրջանակի որոշման վրա, 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Գործող օրենսդրությամբ չափազանց սահմանափակ են </w:t>
      </w:r>
      <w:r w:rsidR="003B6223" w:rsidRPr="00B35748">
        <w:rPr>
          <w:rFonts w:ascii="GHEA Grapalat" w:hAnsi="GHEA Grapalat"/>
          <w:sz w:val="24"/>
          <w:szCs w:val="24"/>
          <w:lang w:val="hy-AM"/>
        </w:rPr>
        <w:t>«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խախոտի իրացման, սպառման օգտագործման սահմանափակումների մասին»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ՀՀ օրենքի պահանջների խախտման համար </w:t>
      </w:r>
      <w:r w:rsidRPr="00B35748">
        <w:rPr>
          <w:rFonts w:ascii="GHEA Grapalat" w:hAnsi="GHEA Grapalat"/>
          <w:sz w:val="24"/>
          <w:szCs w:val="24"/>
          <w:lang w:val="hy-AM"/>
        </w:rPr>
        <w:t xml:space="preserve">պատասխանատվություն սահմանող նորմերը, իսկ սահմանված սակավաթիվ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կարգավորումներով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սահմանված վարչական տույժերի չափերը չափազանց ցածր են և չեն ապահովում իրավախախտումների կանխարգելման նպատակների իրականացումը,  </w:t>
      </w:r>
    </w:p>
    <w:p w:rsidR="00960BD0" w:rsidRPr="00B35748" w:rsidRDefault="00960BD0" w:rsidP="00B35748">
      <w:pPr>
        <w:numPr>
          <w:ilvl w:val="0"/>
          <w:numId w:val="2"/>
        </w:numPr>
        <w:contextualSpacing/>
        <w:jc w:val="both"/>
        <w:rPr>
          <w:rFonts w:ascii="GHEA Grapalat" w:hAnsi="GHEA Grapalat"/>
          <w:sz w:val="24"/>
          <w:szCs w:val="24"/>
        </w:rPr>
      </w:pPr>
      <w:r w:rsidRPr="00B35748">
        <w:rPr>
          <w:rFonts w:ascii="GHEA Grapalat" w:hAnsi="GHEA Grapalat"/>
          <w:sz w:val="24"/>
          <w:szCs w:val="24"/>
          <w:lang w:val="hy-AM"/>
        </w:rPr>
        <w:t xml:space="preserve">Գործող օրենքն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խնդրահարույց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է նաև անհրաժեշտ հստակ և մանրամասն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կարգավորումների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օրենդրական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տեխնիկայի համապատասխանության, համալիր և ընդգրկուն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կարգավարումների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բացակայության տեսանկյունից:</w:t>
      </w:r>
    </w:p>
    <w:p w:rsidR="00960BD0" w:rsidRPr="00B35748" w:rsidRDefault="00960BD0" w:rsidP="00B35748">
      <w:pPr>
        <w:spacing w:after="0"/>
        <w:ind w:left="-207"/>
        <w:contextualSpacing/>
        <w:jc w:val="both"/>
        <w:rPr>
          <w:rFonts w:ascii="GHEA Grapalat" w:eastAsia="Times New Roman" w:hAnsi="GHEA Grapalat" w:cs="Sylfaen"/>
          <w:b/>
          <w:sz w:val="24"/>
          <w:szCs w:val="24"/>
        </w:rPr>
      </w:pPr>
      <w:r w:rsidRPr="00B35748">
        <w:rPr>
          <w:rFonts w:ascii="GHEA Grapalat" w:eastAsia="Times New Roman" w:hAnsi="GHEA Grapalat" w:cs="Sylfaen"/>
          <w:b/>
          <w:sz w:val="24"/>
          <w:szCs w:val="24"/>
        </w:rPr>
        <w:t>3. Կարգավորման նպատակը և բնույթը</w:t>
      </w:r>
    </w:p>
    <w:p w:rsidR="00960BD0" w:rsidRPr="00B35748" w:rsidRDefault="00960BD0" w:rsidP="00B35748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  <w:r w:rsidRPr="00B35748">
        <w:rPr>
          <w:rFonts w:ascii="GHEA Grapalat" w:hAnsi="GHEA Grapalat"/>
          <w:sz w:val="24"/>
          <w:szCs w:val="24"/>
        </w:rPr>
        <w:t xml:space="preserve">Նախագծի ընդունումն նպատակ ունի նկատի ունենալով միջազգային փորձը, 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 xml:space="preserve">իրականացնել  </w:t>
      </w:r>
      <w:r w:rsidRPr="00B35748">
        <w:rPr>
          <w:rFonts w:ascii="GHEA Grapalat" w:eastAsia="Calibri" w:hAnsi="GHEA Grapalat" w:cs="Times New Roman"/>
          <w:b/>
          <w:sz w:val="24"/>
          <w:szCs w:val="24"/>
          <w:lang w:bidi="he-IL"/>
        </w:rPr>
        <w:t>օրենսդրական փոփոխություններ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` համահունչ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Հայաստանաի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Հանրապետության կողմից 2004 թվականին վավերացված Առողջապահության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 xml:space="preserve">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Համաշխարհային կազմակերպության «Ծխելու դեմ պայքարի» Շրջանակային կոնվենցիայի պահանջներին: Մասնավորապես, մշակված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«Ծ</w:t>
      </w:r>
      <w:r w:rsidRPr="00B35748">
        <w:rPr>
          <w:rFonts w:ascii="GHEA Grapalat" w:hAnsi="GHEA Grapalat"/>
          <w:sz w:val="24"/>
          <w:szCs w:val="24"/>
          <w:lang w:val="hy-AM"/>
        </w:rPr>
        <w:t>խախոտային արտադրատեսակների</w:t>
      </w:r>
      <w:r w:rsidR="00F80DFB" w:rsidRPr="00B35748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B35748">
        <w:rPr>
          <w:rFonts w:ascii="GHEA Grapalat" w:hAnsi="GHEA Grapalat"/>
          <w:sz w:val="24"/>
          <w:szCs w:val="24"/>
          <w:lang w:val="hy-AM"/>
        </w:rPr>
        <w:t xml:space="preserve"> դրանց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փոխարինչների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օգտագործման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առողջությանը հասցվող վնասի նվազեցման և կանխարգելման մասին</w:t>
      </w:r>
      <w:r w:rsidRPr="00B35748">
        <w:rPr>
          <w:rFonts w:ascii="GHEA Grapalat" w:hAnsi="GHEA Grapalat"/>
          <w:sz w:val="24"/>
          <w:szCs w:val="24"/>
        </w:rPr>
        <w:t>»</w:t>
      </w:r>
      <w:r w:rsidRPr="00B35748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 օրենքի նախագծով ամրագրվում է  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 xml:space="preserve">ծխախոտի օգտագործման ամբողջական արգելք հանրային վայրերում,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սահմանվում է «փակ» տարածքներ հասկացությունը օրենքի իմաստով և թվարկվում են ծխախոտային արտադրատեսակների, ծխախոտային արտադրատեսակների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նմանակների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, ծխախոտային փոխարինիչների   օգտագործմանը ներկայացվող արգելքները և սահմանափակումները,  ծ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խելու և ծխախոտային արտադրատեսակների, ծխախոտային արտադրատեսակների նմանակների, ծխախոտային փոխարինիչների ծխախոտային արտադրատեսակի պատկանելիքների   գովազդի, հովանավորության և առաջխաղացման արգելք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ները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, առաջին անգամ սահմանվում են ծխախոտային արտադրատեսակների բացասական ազդեցության նվազեցման և կանխարգելման ոլորտում Հայաստանի  Հանրապետության կառավարության և այլ շահագրգիռ գերատեսչությունների լիազորությունները, ինչպես նաև  ծխախոտային արտադրատեսակների բացասական ազդեցության նվազեցման և կանխարգելման ոլորտում ֆիզիկական  և իրավաբանական անձանց իրավունքները և պարտականությունները և այլն:</w:t>
      </w:r>
    </w:p>
    <w:p w:rsidR="00960BD0" w:rsidRPr="00B35748" w:rsidRDefault="00960BD0" w:rsidP="00B35748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Պետք է նշել, որ նախագծի մշակման ընթացքում ուսումնասիրվել են ծխելու դեմ պայքարում հաջողված փորձ ունեցող առաջադեմ երկրների, ինչպիսին են, օրինակ,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Ֆինլանդիայի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, Ֆրանսիայի, Իռլանդիայի, Մեծ Բրիտանիայի, Ավստրալիայի, 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ինպես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նաև Ռուսաստանի Դաշնության, Մոլդովայի, մեր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հարևան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երկրներից Վրաստանի փորձը: </w:t>
      </w:r>
    </w:p>
    <w:p w:rsidR="00960BD0" w:rsidRPr="00B35748" w:rsidRDefault="00960BD0" w:rsidP="00B35748">
      <w:pPr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Միևնույն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ժամանակ նախագծին կից ներկայացված հարակից օրենքների նախագծերով կարգավորվում են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հետևյալը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`</w:t>
      </w:r>
    </w:p>
    <w:p w:rsidR="00960BD0" w:rsidRPr="00B35748" w:rsidRDefault="00960BD0" w:rsidP="00B35748">
      <w:pPr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  <w:r w:rsidRPr="00B35748">
        <w:rPr>
          <w:rFonts w:ascii="GHEA Grapalat" w:eastAsia="Calibri" w:hAnsi="GHEA Grapalat" w:cs="Times New Roman"/>
          <w:b/>
          <w:sz w:val="24"/>
          <w:szCs w:val="24"/>
          <w:lang w:val="hy-AM" w:bidi="he-IL"/>
        </w:rPr>
        <w:lastRenderedPageBreak/>
        <w:t xml:space="preserve">«Տեղական ինքնակառավարման մասին» Հայաստանի Հանրապետության օրենքում լրացում կատարելու մասին» ՀՀ օրենքի նախագծով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համայնքի ղեկավարի լիազորությունների շրջանակներն է ընդլայնվում, համաձայն որի վերջինս աշխատան</w:t>
      </w:r>
      <w:r w:rsidR="003B6223"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քն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եր</w:t>
      </w:r>
      <w:r w:rsidR="003B6223"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պետք է աջակցի նաև առողջ ապրելակերպի քարոզչության և ծխախոտային արտադրատեսակների օգտագործման և երկրորդային ծխով պայմանավորված վնասի վերաբերյալ իրականացվող իրազեկման աշխատանքներին:</w:t>
      </w:r>
    </w:p>
    <w:p w:rsidR="00960BD0" w:rsidRPr="00B35748" w:rsidRDefault="00960BD0" w:rsidP="00B35748">
      <w:pPr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bookmarkStart w:id="1" w:name="_Hlk536029292"/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«Տեղական տուրքերի և վճարների մասին» Հայաստանի Հանրապետության օրենքում փոփոխություններ կատարելու մասին</w:t>
      </w:r>
      <w:r w:rsidRPr="00B35748">
        <w:rPr>
          <w:rFonts w:ascii="GHEA Grapalat" w:eastAsia="Calibri" w:hAnsi="GHEA Grapalat" w:cs="Times New Roman"/>
          <w:b/>
          <w:sz w:val="24"/>
          <w:szCs w:val="24"/>
          <w:lang w:val="hy-AM" w:eastAsia="ru-RU" w:bidi="he-IL"/>
        </w:rPr>
        <w:t>» ՀՀ օրենքի</w:t>
      </w:r>
      <w:bookmarkEnd w:id="1"/>
      <w:r w:rsidRPr="00B35748">
        <w:rPr>
          <w:rFonts w:ascii="GHEA Grapalat" w:eastAsia="Calibri" w:hAnsi="GHEA Grapalat" w:cs="Times New Roman"/>
          <w:b/>
          <w:sz w:val="24"/>
          <w:szCs w:val="24"/>
          <w:lang w:val="hy-AM" w:eastAsia="ru-RU" w:bidi="he-IL"/>
        </w:rPr>
        <w:t xml:space="preserve"> նախագծով օրենքում կիրառվող </w:t>
      </w:r>
      <w:proofErr w:type="spellStart"/>
      <w:r w:rsidRPr="00B35748">
        <w:rPr>
          <w:rFonts w:ascii="GHEA Grapalat" w:eastAsia="Calibri" w:hAnsi="GHEA Grapalat" w:cs="Times New Roman"/>
          <w:b/>
          <w:sz w:val="24"/>
          <w:szCs w:val="24"/>
          <w:lang w:val="hy-AM" w:eastAsia="ru-RU" w:bidi="he-IL"/>
        </w:rPr>
        <w:t>տերմինաբանությունը</w:t>
      </w:r>
      <w:proofErr w:type="spellEnd"/>
      <w:r w:rsidRPr="00B35748">
        <w:rPr>
          <w:rFonts w:ascii="GHEA Grapalat" w:eastAsia="Calibri" w:hAnsi="GHEA Grapalat" w:cs="Times New Roman"/>
          <w:b/>
          <w:sz w:val="24"/>
          <w:szCs w:val="24"/>
          <w:lang w:val="hy-AM" w:eastAsia="ru-RU" w:bidi="he-IL"/>
        </w:rPr>
        <w:t xml:space="preserve"> </w:t>
      </w:r>
      <w:proofErr w:type="spellStart"/>
      <w:r w:rsidRPr="00B35748">
        <w:rPr>
          <w:rFonts w:ascii="GHEA Grapalat" w:eastAsia="Calibri" w:hAnsi="GHEA Grapalat" w:cs="Times New Roman"/>
          <w:b/>
          <w:sz w:val="24"/>
          <w:szCs w:val="24"/>
          <w:lang w:val="hy-AM" w:eastAsia="ru-RU" w:bidi="he-IL"/>
        </w:rPr>
        <w:t>հարմոնիզացվում</w:t>
      </w:r>
      <w:proofErr w:type="spellEnd"/>
      <w:r w:rsidRPr="00B35748">
        <w:rPr>
          <w:rFonts w:ascii="GHEA Grapalat" w:eastAsia="Calibri" w:hAnsi="GHEA Grapalat" w:cs="Times New Roman"/>
          <w:b/>
          <w:sz w:val="24"/>
          <w:szCs w:val="24"/>
          <w:lang w:val="hy-AM" w:eastAsia="ru-RU" w:bidi="he-IL"/>
        </w:rPr>
        <w:t xml:space="preserve"> է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«Ծ</w:t>
      </w:r>
      <w:r w:rsidRPr="00B357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խախոտային արտադրատեսակների, դրանց </w:t>
      </w:r>
      <w:proofErr w:type="spellStart"/>
      <w:r w:rsidRPr="00B357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փոխարինչների</w:t>
      </w:r>
      <w:proofErr w:type="spellEnd"/>
      <w:r w:rsidRPr="00B357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օգտագործման և ծխախոտի ծխի ազդեցության </w:t>
      </w:r>
      <w:proofErr w:type="spellStart"/>
      <w:r w:rsidRPr="00B357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հետևանքով</w:t>
      </w:r>
      <w:proofErr w:type="spellEnd"/>
      <w:r w:rsidRPr="00B357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առողջությանը հասցվող վնասի նվազեցման և կանխարգելման մասին</w:t>
      </w:r>
      <w:r w:rsidRPr="00B35748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  <w:r w:rsidRPr="00B35748">
        <w:rPr>
          <w:rFonts w:ascii="GHEA Grapalat" w:eastAsia="Times New Roman" w:hAnsi="GHEA Grapalat" w:cs="Times New Roman"/>
          <w:caps/>
          <w:sz w:val="24"/>
          <w:szCs w:val="24"/>
          <w:lang w:val="hy-AM" w:eastAsia="ru-RU"/>
        </w:rPr>
        <w:t xml:space="preserve"> </w:t>
      </w:r>
      <w:r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 xml:space="preserve">  օրենքի նախագծի հետ:</w:t>
      </w:r>
      <w:r w:rsidR="003B6223"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 xml:space="preserve"> </w:t>
      </w:r>
      <w:r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 xml:space="preserve">Նախագծով նաև տեղական տուրքի հարկման դաշտ են բերվում ծխախոտային արտադրատեսակների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>փոխարինչների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 xml:space="preserve"> և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>նմանակների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eastAsia="ru-RU" w:bidi="he-IL"/>
        </w:rPr>
        <w:t xml:space="preserve"> վաճառքը, որոնց թույլտվության տրամադրման համար սահմանվում են ծխախոտային արտադրատեսակների  համար սահմանված դրույքաչափերը:</w:t>
      </w:r>
    </w:p>
    <w:p w:rsidR="00960BD0" w:rsidRPr="00B35748" w:rsidRDefault="00960BD0" w:rsidP="00B35748">
      <w:pPr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</w:p>
    <w:p w:rsidR="00960BD0" w:rsidRPr="00B35748" w:rsidRDefault="00960BD0" w:rsidP="00B35748">
      <w:pPr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  <w:r w:rsidRPr="00B35748">
        <w:rPr>
          <w:rFonts w:ascii="GHEA Grapalat" w:eastAsia="Calibri" w:hAnsi="GHEA Grapalat" w:cs="Times New Roman"/>
          <w:b/>
          <w:sz w:val="24"/>
          <w:szCs w:val="24"/>
          <w:lang w:val="hy-AM" w:bidi="he-IL"/>
        </w:rPr>
        <w:t xml:space="preserve">«Գովազդի մասին» Հայաստանի Հանրապետության օրենքում փոփոխություններ կատարելու մասին» ՀՀ օրենքի նախագծով 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գործող օրենքից հանել ծխախոտի գովազդի վերաբերյալ առկա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կարգավորումները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, քանի որ վերջինիս հետ կապված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կանոնակարգումները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ամրագրվել են նոր Ծխախոտային արտադրատեսակների օգտագործման բացասական ազդեցության նվազեցման և կանխարգելման մասին» ՀՀ օրենքով:</w:t>
      </w:r>
    </w:p>
    <w:p w:rsidR="00960BD0" w:rsidRPr="00B35748" w:rsidRDefault="00960BD0" w:rsidP="00B35748">
      <w:pPr>
        <w:jc w:val="both"/>
        <w:rPr>
          <w:rFonts w:ascii="GHEA Grapalat" w:eastAsia="Calibri" w:hAnsi="GHEA Grapalat" w:cs="Times New Roman"/>
          <w:sz w:val="24"/>
          <w:szCs w:val="24"/>
          <w:lang w:val="hy-AM" w:bidi="he-IL"/>
        </w:rPr>
      </w:pPr>
      <w:r w:rsidRPr="00B35748">
        <w:rPr>
          <w:rFonts w:ascii="GHEA Grapalat" w:eastAsia="Calibri" w:hAnsi="GHEA Grapalat" w:cs="Times New Roman"/>
          <w:b/>
          <w:sz w:val="24"/>
          <w:szCs w:val="24"/>
          <w:lang w:val="hy-AM" w:bidi="he-IL"/>
        </w:rPr>
        <w:t xml:space="preserve">«Վարչական իրավախախտումների վերաբերյալ» Հայաստանի Հանրապետության օրենսգրքում փոփոխություններ և լրացումներ կատարելու մասին» ՀՀ օրենքի նախագծով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կարգավորվում են</w:t>
      </w:r>
      <w:r w:rsidRPr="00B35748">
        <w:rPr>
          <w:rFonts w:ascii="GHEA Grapalat" w:eastAsia="Calibri" w:hAnsi="GHEA Grapalat" w:cs="Times New Roman"/>
          <w:b/>
          <w:sz w:val="24"/>
          <w:szCs w:val="24"/>
          <w:lang w:val="hy-AM" w:bidi="he-IL"/>
        </w:rPr>
        <w:t xml:space="preserve">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ծխելու և ծխախոտային արտադրատեսակների, ծխախոտային արտադրատեսակների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նմանակների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, ծխախոտային փոխարինիչների ծխախոտային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արտադրատեսակի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պատկանելիքների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  գովազդին, հովանավորությանը և առաջխաղացմանը ներկայացվող պահանջների խախտման, ծխախոտային արտադրատեսակների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ներմուծմանն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ու արտադրությանը ներկայացվող ընդհանուր պահանջների խախտման, ծխախոտի, ծխախոտի փոխարինիչների, ծխախոտային արտադրատեսակների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նմանակների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 վաճառքի կանոնների խախտման, Ծխելն արգելող կանոնների խախտման, Ծխախոտի,  ծխախոտի փոխարինիչների, ծխախոտային արտադրատեսակների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նմանակների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 օգտագործման սահմանափակումների ուղղությամբ միջոցներ չձեռնարկելու ուղղությամբ կիրառվող տուգանքների չափերը և այն մարմինները, որոնք լիազորվում են հարուցելու և 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lastRenderedPageBreak/>
        <w:t xml:space="preserve">իրականացնելու վարչական իրավախախտումների </w:t>
      </w:r>
      <w:proofErr w:type="spellStart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վարույթներ</w:t>
      </w:r>
      <w:proofErr w:type="spellEnd"/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 և կիրառելու վարչական  տույժեր:</w:t>
      </w:r>
    </w:p>
    <w:p w:rsidR="00960BD0" w:rsidRPr="00B35748" w:rsidRDefault="00960BD0" w:rsidP="00B35748">
      <w:pPr>
        <w:spacing w:after="0"/>
        <w:ind w:left="-207"/>
        <w:contextualSpacing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B35748">
        <w:rPr>
          <w:rFonts w:ascii="GHEA Grapalat" w:eastAsia="Times New Roman" w:hAnsi="GHEA Grapalat"/>
          <w:b/>
          <w:sz w:val="24"/>
          <w:szCs w:val="24"/>
        </w:rPr>
        <w:t>4.Նախագծի մշակման գործընթացում ներգրավված ինստիտուտները և անձինք.</w:t>
      </w:r>
    </w:p>
    <w:p w:rsidR="00960BD0" w:rsidRPr="00B35748" w:rsidRDefault="00960BD0" w:rsidP="00B35748">
      <w:pPr>
        <w:spacing w:after="0"/>
        <w:ind w:left="-207"/>
        <w:jc w:val="both"/>
        <w:rPr>
          <w:rFonts w:ascii="GHEA Grapalat" w:eastAsia="Times New Roman" w:hAnsi="GHEA Grapalat"/>
          <w:sz w:val="24"/>
          <w:szCs w:val="24"/>
        </w:rPr>
      </w:pPr>
      <w:r w:rsidRPr="00B35748">
        <w:rPr>
          <w:rFonts w:ascii="GHEA Grapalat" w:eastAsia="Times New Roman" w:hAnsi="GHEA Grapalat"/>
          <w:sz w:val="24"/>
          <w:szCs w:val="24"/>
        </w:rPr>
        <w:t>Իրավական ակտերի նախագծերը մշակվել են Հայաստանի Հանրապետության առողջապահության նախարարության «Ակադեմիկոս Ս.Ավդալբեկյանի անվան առողջապահության ազգային ինստիտուտ» ՓԲԸ-ի համապատասխան սոտրաբաժանումների կողմից:</w:t>
      </w:r>
    </w:p>
    <w:p w:rsidR="00960BD0" w:rsidRPr="00B35748" w:rsidRDefault="00960BD0" w:rsidP="00B35748">
      <w:pPr>
        <w:numPr>
          <w:ilvl w:val="0"/>
          <w:numId w:val="1"/>
        </w:numPr>
        <w:spacing w:after="0"/>
        <w:contextualSpacing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B35748">
        <w:rPr>
          <w:rFonts w:ascii="GHEA Grapalat" w:eastAsia="Times New Roman" w:hAnsi="GHEA Grapalat" w:cs="Sylfaen"/>
          <w:b/>
          <w:sz w:val="24"/>
          <w:szCs w:val="24"/>
        </w:rPr>
        <w:t>Ակնկալվող</w:t>
      </w:r>
      <w:r w:rsidRPr="00B35748">
        <w:rPr>
          <w:rFonts w:ascii="GHEA Grapalat" w:eastAsia="Times New Roman" w:hAnsi="GHEA Grapalat"/>
          <w:b/>
          <w:sz w:val="24"/>
          <w:szCs w:val="24"/>
        </w:rPr>
        <w:t xml:space="preserve"> արդյունքը.</w:t>
      </w:r>
    </w:p>
    <w:p w:rsidR="00960BD0" w:rsidRPr="00B35748" w:rsidRDefault="00960BD0" w:rsidP="00B35748">
      <w:pPr>
        <w:spacing w:after="0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B35748">
        <w:rPr>
          <w:rFonts w:ascii="GHEA Grapalat" w:eastAsia="Times New Roman" w:hAnsi="GHEA Grapalat" w:cs="Sylfaen"/>
          <w:sz w:val="24"/>
          <w:szCs w:val="24"/>
        </w:rPr>
        <w:t xml:space="preserve">Նախագծի ընդունման արդյունքում </w:t>
      </w:r>
      <w:r w:rsidRPr="00B357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հնարավոր կլինի հասնել </w:t>
      </w:r>
      <w:r w:rsidRPr="00B35748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Հանրապետությունում ծխախոտի օգտագործման, սպառման նվազեցմանը,  պահպանել բնակչության առողջությունը` պաշտպանելով </w:t>
      </w:r>
      <w:r w:rsidRPr="00B35748">
        <w:rPr>
          <w:rFonts w:ascii="GHEA Grapalat" w:eastAsia="Times New Roman" w:hAnsi="GHEA Grapalat" w:cs="Sylfaen"/>
          <w:sz w:val="24"/>
          <w:szCs w:val="24"/>
          <w:lang w:val="hy-AM"/>
        </w:rPr>
        <w:t>երկրորդային ծխի ազդեցությունից</w:t>
      </w:r>
      <w:r w:rsidRPr="00B35748">
        <w:rPr>
          <w:rFonts w:ascii="GHEA Grapalat" w:eastAsia="Times New Roman" w:hAnsi="GHEA Grapalat" w:cs="Sylfaen"/>
          <w:sz w:val="24"/>
          <w:szCs w:val="24"/>
        </w:rPr>
        <w:t xml:space="preserve"> և  նվազեցնել ոչ վարակիչ հիվանդությունների հիվանդացության ցուցանիշները` կրճատելով ծխախոտի օգտագործումը:</w:t>
      </w:r>
    </w:p>
    <w:p w:rsidR="00960BD0" w:rsidRPr="00B35748" w:rsidRDefault="00960BD0" w:rsidP="00B35748">
      <w:pPr>
        <w:spacing w:after="0"/>
        <w:ind w:left="-142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 w:rsidRPr="00B35748">
        <w:rPr>
          <w:rFonts w:ascii="GHEA Grapalat" w:hAnsi="GHEA Grapalat"/>
          <w:sz w:val="24"/>
          <w:szCs w:val="24"/>
        </w:rPr>
        <w:t xml:space="preserve">Հակածխախոտային օրենսդրության փոփոխությունը թույլ կտա կատարել 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ԱՀԿ Ծխախոտի</w:t>
      </w:r>
      <w:r w:rsidRPr="00B35748">
        <w:rPr>
          <w:rFonts w:ascii="Courier New" w:eastAsia="Calibri" w:hAnsi="Courier New" w:cs="Courier New"/>
          <w:sz w:val="24"/>
          <w:szCs w:val="24"/>
          <w:lang w:bidi="he-IL"/>
        </w:rPr>
        <w:t> 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դեմ պայքարի</w:t>
      </w:r>
      <w:r w:rsidRPr="00B35748">
        <w:rPr>
          <w:rFonts w:ascii="Courier New" w:eastAsia="Calibri" w:hAnsi="Courier New" w:cs="Courier New"/>
          <w:sz w:val="24"/>
          <w:szCs w:val="24"/>
          <w:lang w:bidi="he-IL"/>
        </w:rPr>
        <w:t> 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շրջանակային</w:t>
      </w:r>
      <w:r w:rsidRPr="00B35748">
        <w:rPr>
          <w:rFonts w:ascii="Courier New" w:eastAsia="Calibri" w:hAnsi="Courier New" w:cs="Courier New"/>
          <w:sz w:val="24"/>
          <w:szCs w:val="24"/>
          <w:lang w:bidi="he-IL"/>
        </w:rPr>
        <w:t> 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կոնվենցիայի հիմնական պահանջները, որ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 xml:space="preserve">ը վավերացված է </w:t>
      </w:r>
      <w:r w:rsidRPr="00B35748">
        <w:rPr>
          <w:rFonts w:ascii="GHEA Grapalat" w:eastAsia="Calibri" w:hAnsi="GHEA Grapalat" w:cs="Times New Roman"/>
          <w:sz w:val="24"/>
          <w:szCs w:val="24"/>
          <w:lang w:bidi="he-IL"/>
        </w:rPr>
        <w:t>Հայաստանի Հանրապետությ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ան կողմից:</w:t>
      </w:r>
    </w:p>
    <w:p w:rsidR="00960BD0" w:rsidRPr="00B35748" w:rsidRDefault="00960BD0" w:rsidP="00B35748">
      <w:pPr>
        <w:autoSpaceDE w:val="0"/>
        <w:autoSpaceDN w:val="0"/>
        <w:adjustRightInd w:val="0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80DFB" w:rsidRPr="00B35748" w:rsidRDefault="00F80DFB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80DFB" w:rsidRPr="00B35748" w:rsidRDefault="00F80DFB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80DFB" w:rsidRPr="00B35748" w:rsidRDefault="00F80DFB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A63C2" w:rsidRPr="00B35748" w:rsidRDefault="00AA63C2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A63C2" w:rsidRPr="00B35748" w:rsidRDefault="00AA63C2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A63C2" w:rsidRPr="00B35748" w:rsidRDefault="00AA63C2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A63C2" w:rsidRPr="00B35748" w:rsidRDefault="00AA63C2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35748">
        <w:rPr>
          <w:rFonts w:ascii="GHEA Grapalat" w:eastAsia="Times New Roman" w:hAnsi="GHEA Grapalat"/>
          <w:b/>
          <w:sz w:val="24"/>
          <w:szCs w:val="24"/>
        </w:rPr>
        <w:t>ՏԵՂԵԿԱՆՔ</w:t>
      </w:r>
    </w:p>
    <w:p w:rsidR="00960BD0" w:rsidRPr="00B35748" w:rsidRDefault="00960BD0" w:rsidP="00B35748">
      <w:pPr>
        <w:spacing w:after="0"/>
        <w:ind w:left="144" w:right="144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>ԾխախոտԱՅԻՆ ԱՐՏԱԴՐԱՏԵՍԱԿՆԵՐի</w:t>
      </w:r>
      <w:r w:rsidR="00F80DFB"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ԵՎ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դրանց փոխարինչների օգտագործման հետեվանքով ԱՌՈՂՋՈւԹՅԱՆԸ ՀԱսՑՎՈՂ ՎՆԱՍԻ նվազեցման ԵՎ կանխարգելման մասին</w:t>
      </w:r>
      <w:r w:rsidRPr="00B35748">
        <w:rPr>
          <w:rFonts w:ascii="GHEA Grapalat" w:hAnsi="GHEA Grapalat"/>
          <w:b/>
          <w:caps/>
          <w:sz w:val="24"/>
          <w:szCs w:val="24"/>
        </w:rPr>
        <w:t>»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,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«ՏԵՂԱԿԱՆ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ԻՆՔՆԱԿԱՌԱՎԱՐՄԱՆ ՄԱՍԻՆ» ՀԱՅԱՍՏԱՆԻ ՀԱՐԱՊԵՏՈՒԹՅԱՆ ՕՐԵՆՔՈՒՄ ԼՐԱՑՈՒՄ  ԵՎ ՓՈՓՈԽՈՒԹՅՈՒՆ ԿԱՏԱՐԵԼՈՒ ՄԱՍԻՆ», «ԳՈՎԱԶԴԻ ՄԱՍԻՆ» ՀԱՅԱՍՏՆԱԻ ՀԱՆՐԱՊԵՏՈՒԹՅԱՆ ՕՐԵՆՔՈՒՄ ՓՈՓՈԽՈՒԹՅՈՒՆՆԵՐ ԿԱՏԱՐԵԼՈՒ ՄԱՍԻՆ»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, 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«ՏԵՂԱԿԱՆ ՏՈՒՐՔԵՐԻ ԵՎ ՎՃԱՐՆԵՐԻ ՄԱՍԻՆ» ՀԱՅԱՍՏԱՆԻ ՀԱՆՐԱՊԵՏՈՒԹՅԱՆ ՕՐԵՆՔՈՒՄ ՓՈՓՈԽՈՒԹՅՈՒՆՆԵՐ ԿԱՏԱՐԵԼՈՒ ՄԱՍԻՆ»</w:t>
      </w:r>
      <w:r w:rsidRPr="00B35748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ԵՎ «ՎԱՐՉԱԿԱՆ ԻՐԱՎԱԽԱՏՈՒՄՆԵՐԻ ՎԵՐԱԲԵՐՅԱԼ ՀԱՅԱՍՏԱՆԻ ՀԱՆՐԱՊԵՏՈՒԹՅԱՆ ՕՐԵՆՍԳՐՔՈՒՄ ՓՈՓՈԽՈՒԹՅՈՒՆՆԵՐ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ԼՐԱՑՈՒՄՆԵՐ ԿԱՏԱՐԵԼՈՒ Մ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ՍԻՆ» ՀԱՅԱՍՏԱՆԻ ՀԱՆՐԱՊԵՏՈՒԹՅԱՆ </w:t>
      </w:r>
      <w:r w:rsidRPr="00B35748">
        <w:rPr>
          <w:rFonts w:ascii="GHEA Grapalat" w:hAnsi="GHEA Grapalat" w:cs="Sylfaen"/>
          <w:b/>
          <w:sz w:val="24"/>
          <w:szCs w:val="24"/>
        </w:rPr>
        <w:t xml:space="preserve">ՕՐԵՆՔՆԵՐԻ ՆԱԽԱԳԾԵՐԻ </w:t>
      </w:r>
      <w:r w:rsidRPr="00B35748">
        <w:rPr>
          <w:rFonts w:ascii="GHEA Grapalat" w:hAnsi="GHEA Grapalat"/>
          <w:b/>
          <w:sz w:val="24"/>
          <w:szCs w:val="24"/>
        </w:rPr>
        <w:t>ԸՆԴՈՒՆՄԱՆ ԿԱՊԱԿՑՈՒԹՅԱՄԲ</w:t>
      </w:r>
      <w:r w:rsidRPr="00B35748">
        <w:rPr>
          <w:rFonts w:ascii="GHEA Grapalat" w:hAnsi="GHEA Grapalat"/>
          <w:b/>
          <w:bCs/>
          <w:sz w:val="24"/>
          <w:szCs w:val="24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960BD0" w:rsidRPr="00B35748" w:rsidRDefault="00960BD0" w:rsidP="00B35748">
      <w:pPr>
        <w:spacing w:after="0"/>
        <w:ind w:left="-207" w:firstLine="915"/>
        <w:jc w:val="both"/>
        <w:rPr>
          <w:rFonts w:ascii="GHEA Grapalat" w:eastAsia="Times New Roman" w:hAnsi="GHEA Grapalat"/>
          <w:sz w:val="24"/>
          <w:szCs w:val="24"/>
        </w:rPr>
      </w:pP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«Ծ</w:t>
      </w:r>
      <w:r w:rsidRPr="00B35748">
        <w:rPr>
          <w:rFonts w:ascii="GHEA Grapalat" w:hAnsi="GHEA Grapalat"/>
          <w:sz w:val="24"/>
          <w:szCs w:val="24"/>
          <w:lang w:val="hy-AM"/>
        </w:rPr>
        <w:t>խախոտային արտադրատեսակների</w:t>
      </w:r>
      <w:r w:rsidR="00F80DFB" w:rsidRPr="00B35748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B35748">
        <w:rPr>
          <w:rFonts w:ascii="GHEA Grapalat" w:hAnsi="GHEA Grapalat"/>
          <w:sz w:val="24"/>
          <w:szCs w:val="24"/>
          <w:lang w:val="hy-AM"/>
        </w:rPr>
        <w:t xml:space="preserve"> դրանց փոխարինիչների օգտագործման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առողջությանը հասցվող վնասի նվազեցման և կանխարգելման մասին»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, «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եղական ինքնակառավարման մասին»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այաստանի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արապետության օրենքում լրացում կատարելու մասին», </w:t>
      </w:r>
      <w:r w:rsidRPr="00B3574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«Տեղական տուրքերի և վճարների մասին» Հայաստանի Հանրապետության օրենքում փոփոխություններ կատարելու մասին</w:t>
      </w:r>
      <w:r w:rsidRPr="00B35748">
        <w:rPr>
          <w:rFonts w:ascii="GHEA Grapalat" w:eastAsia="Calibri" w:hAnsi="GHEA Grapalat" w:cs="Times New Roman"/>
          <w:sz w:val="24"/>
          <w:szCs w:val="24"/>
          <w:lang w:val="hy-AM" w:bidi="he-IL"/>
        </w:rPr>
        <w:t>» ՀՀ օրենքի</w:t>
      </w:r>
      <w:r w:rsidRPr="00B35748">
        <w:rPr>
          <w:rFonts w:ascii="GHEA Grapalat" w:eastAsia="Calibri" w:hAnsi="GHEA Grapalat" w:cs="Times New Roman"/>
          <w:b/>
          <w:sz w:val="24"/>
          <w:szCs w:val="24"/>
          <w:lang w:val="hy-AM" w:bidi="he-IL"/>
        </w:rPr>
        <w:t>,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«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Գ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ովազդի մասին»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այաստնաի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անրապետության օրենքում փոփոխություն կատարելու մասին»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և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«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արչական իրավախատումների վերաբերյալ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այաստանի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անրապետության օրենսգրքում փոփոխություններ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և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լրացումներ կատարելու մասին»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այաստանի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անրապետության օրենքների նախագծերի </w:t>
      </w:r>
      <w:r w:rsidRPr="00B35748">
        <w:rPr>
          <w:rFonts w:ascii="GHEA Grapalat" w:eastAsia="Times New Roman" w:hAnsi="GHEA Grapalat"/>
          <w:sz w:val="24"/>
          <w:szCs w:val="24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0BD0" w:rsidRPr="00B35748" w:rsidRDefault="00960BD0" w:rsidP="00B35748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35748">
        <w:rPr>
          <w:rFonts w:ascii="GHEA Grapalat" w:eastAsia="Times New Roman" w:hAnsi="GHEA Grapalat"/>
          <w:b/>
          <w:sz w:val="24"/>
          <w:szCs w:val="24"/>
        </w:rPr>
        <w:t>ՏԵՂԵԿԱՆՔ</w:t>
      </w:r>
    </w:p>
    <w:p w:rsidR="00960BD0" w:rsidRPr="00B35748" w:rsidRDefault="00960BD0" w:rsidP="00B35748">
      <w:pPr>
        <w:spacing w:after="0"/>
        <w:ind w:left="144" w:right="144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>ԾխախոտԱՅԻՆ ԱՐՏԱԴՐԱՏԵՍԱԿՆԵՐի</w:t>
      </w:r>
      <w:r w:rsidR="00F80DFB"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ԵՎ 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>դրանց փոխարինչների օգտագործման հետեվանքով ԱՌՈՂՋՈւԹՅԱՆԸ ՀԱսՑՎՈՂ ՎՆԱՍԻ նվազեցման ԵՎ կանխարգելման մասին</w:t>
      </w:r>
      <w:r w:rsidRPr="00B35748">
        <w:rPr>
          <w:rFonts w:ascii="GHEA Grapalat" w:hAnsi="GHEA Grapalat"/>
          <w:b/>
          <w:caps/>
          <w:sz w:val="24"/>
          <w:szCs w:val="24"/>
        </w:rPr>
        <w:t>»</w:t>
      </w:r>
      <w:r w:rsidRPr="00B35748">
        <w:rPr>
          <w:rFonts w:ascii="GHEA Grapalat" w:hAnsi="GHEA Grapalat"/>
          <w:b/>
          <w:caps/>
          <w:sz w:val="24"/>
          <w:szCs w:val="24"/>
          <w:lang w:val="hy-AM"/>
        </w:rPr>
        <w:t xml:space="preserve"> ,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«ՏԵՂԱԿԱՆ ԻՆՔՆԱԿԱՌԱՎԱՐՄԱՆ ՄԱՍԻՆ» ՀԱՅԱՍՏԱՆԻ ՀԱՐԱՊԵՏՈՒԹՅԱՆ ՕՐԵՆՔՈՒՄ ԼՐԱՑՈՒՄ  ԵՎ ՓՈՓՈԽՈՒԹՅՈՒՆ ԿԱՏԱՐԵԼՈՒ ՄԱՍԻՆ», «ԳՈՎԱԶԴԻ ՄԱՍԻՆ» ՀԱՅԱՍՏՆԱԻ ՀԱՆՐԱՊԵՏՈՒԹՅԱՆ ՕՐԵՆՔՈՒՄ ՓՈՓՈԽՈՒԹՅՈՒՆՆԵՐ ԿԱՏԱՐԵԼՈՒ ՄԱՍԻՆ»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, 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«ՏԵՂԱԿԱՆ ՏՈՒՐՔԵՐԻ ԵՎ ՎՃԱՐՆԵՐԻ ՄԱՍԻՆ» ՀԱՅԱՍՏԱՆԻ ՀԱՆՐԱՊԵՏՈՒԹՅԱՆ ՕՐԵՆՔՈՒՄ </w:t>
      </w:r>
      <w:r w:rsidRPr="00B3574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ՓՈՓՈԽՈՒԹՅՈՒՆՆԵՐ ԿԱՏԱՐԵԼՈՒ ՄԱՍԻՆ»</w:t>
      </w:r>
      <w:r w:rsidRPr="00B35748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ԵՎ «ՎԱՐՉԱԿԱՆ ԻՐԱՎԱԽԱՏՈՒՄՆԵՐԻ ՎԵՐԱԲԵՐՅԱԼ ՀԱՅԱՍՏԱՆԻ ՀԱՆՐԱՊԵՏՈՒԹՅԱՆ ՕՐԵՆՍԳՐՔՈՒՄ ՓՈՓՈԽՈՒԹՅՈՒՆՆԵՐ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ԼՐԱՑՈՒՄՆԵՐ ԿԱՏԱՐԵԼՈՒ Մ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ՍԻՆ» ՀԱՅԱՍՏԱՆԻ ՀԱՆՐԱՊԵՏՈՒԹՅԱՆ </w:t>
      </w:r>
      <w:r w:rsidRPr="00B35748">
        <w:rPr>
          <w:rFonts w:ascii="GHEA Grapalat" w:hAnsi="GHEA Grapalat" w:cs="Sylfaen"/>
          <w:b/>
          <w:sz w:val="24"/>
          <w:szCs w:val="24"/>
        </w:rPr>
        <w:t xml:space="preserve">ՕՐԵՆՔՆԵՐԻ </w:t>
      </w:r>
      <w:r w:rsidRPr="00B357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ՆԱԽԱԳԾԵՐԻ </w:t>
      </w:r>
      <w:r w:rsidRPr="00B35748">
        <w:rPr>
          <w:rFonts w:ascii="GHEA Grapalat" w:hAnsi="GHEA Grapalat"/>
          <w:b/>
          <w:bCs/>
          <w:sz w:val="24"/>
          <w:szCs w:val="24"/>
        </w:rPr>
        <w:t>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960BD0" w:rsidRPr="00B35748" w:rsidRDefault="00960BD0" w:rsidP="00B35748">
      <w:pPr>
        <w:spacing w:after="0"/>
        <w:ind w:left="-20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«Ծ</w:t>
      </w:r>
      <w:r w:rsidRPr="00B35748">
        <w:rPr>
          <w:rFonts w:ascii="GHEA Grapalat" w:hAnsi="GHEA Grapalat"/>
          <w:sz w:val="24"/>
          <w:szCs w:val="24"/>
          <w:lang w:val="hy-AM"/>
        </w:rPr>
        <w:t>խախոտային արտադրատեսակների</w:t>
      </w:r>
      <w:r w:rsidR="00F80DFB" w:rsidRPr="00B35748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B35748">
        <w:rPr>
          <w:rFonts w:ascii="GHEA Grapalat" w:hAnsi="GHEA Grapalat"/>
          <w:sz w:val="24"/>
          <w:szCs w:val="24"/>
          <w:lang w:val="hy-AM"/>
        </w:rPr>
        <w:t xml:space="preserve"> դրանց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փոխարինչների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օգտագործման </w:t>
      </w:r>
      <w:proofErr w:type="spellStart"/>
      <w:r w:rsidRPr="00B3574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35748">
        <w:rPr>
          <w:rFonts w:ascii="GHEA Grapalat" w:hAnsi="GHEA Grapalat"/>
          <w:sz w:val="24"/>
          <w:szCs w:val="24"/>
          <w:lang w:val="hy-AM"/>
        </w:rPr>
        <w:t xml:space="preserve"> առողջությանը հասցվող վնասի նվազեցման և կանխարգելման մասին»</w:t>
      </w:r>
      <w:r w:rsidRPr="00B35748">
        <w:rPr>
          <w:rFonts w:ascii="GHEA Grapalat" w:hAnsi="GHEA Grapalat"/>
          <w:caps/>
          <w:sz w:val="24"/>
          <w:szCs w:val="24"/>
          <w:lang w:val="hy-AM"/>
        </w:rPr>
        <w:t xml:space="preserve">, </w:t>
      </w:r>
      <w:r w:rsidRPr="00B357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«Տեղական ինքնակառավարման մասին» Հայաստանի Հարապետության օրենքում լրացում կատարելու մասին», «Գովազդի մասին» Հայաստնաի Հանրապետության օրենքում փոփոխություն կատարելու մասին» և «Վարչական իրավախատումների վերաբերյալ Հայաստանի Հանրապետության օրենսգրքում փոփոխություններ և լրացումներ կատարելու մասին» Հայաստանի Հանրապետության օրենքների նախագծերի</w:t>
      </w:r>
      <w:r w:rsidRPr="00B357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35748">
        <w:rPr>
          <w:rFonts w:ascii="GHEA Grapalat" w:eastAsia="Times New Roman" w:hAnsi="GHEA Grapalat"/>
          <w:sz w:val="24"/>
          <w:szCs w:val="24"/>
        </w:rPr>
        <w:t xml:space="preserve">ընդունման կապակցությամբ </w:t>
      </w:r>
      <w:r w:rsidRPr="00B35748">
        <w:rPr>
          <w:rFonts w:ascii="GHEA Grapalat" w:eastAsia="Times New Roman" w:hAnsi="GHEA Grapalat"/>
          <w:sz w:val="24"/>
          <w:szCs w:val="24"/>
          <w:lang w:val="hy-AM"/>
        </w:rPr>
        <w:t>այլ իրավական ակտերում փոփոխություններ կատարելու անհրաժեշտություն չի առաջանա:</w:t>
      </w:r>
    </w:p>
    <w:p w:rsidR="00960BD0" w:rsidRPr="00B35748" w:rsidRDefault="00960BD0" w:rsidP="00B35748">
      <w:pPr>
        <w:spacing w:before="100" w:beforeAutospacing="1" w:after="100" w:afterAutospacing="1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60BD0" w:rsidRPr="00B35748" w:rsidRDefault="00960BD0" w:rsidP="00B35748">
      <w:pPr>
        <w:spacing w:before="100" w:beforeAutospacing="1" w:after="100" w:afterAutospacing="1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60BD0" w:rsidRPr="00B35748" w:rsidRDefault="00960BD0" w:rsidP="00B35748">
      <w:pPr>
        <w:rPr>
          <w:rFonts w:ascii="GHEA Grapalat" w:hAnsi="GHEA Grapalat" w:cs="Sylfaen"/>
          <w:sz w:val="24"/>
          <w:szCs w:val="24"/>
        </w:rPr>
      </w:pPr>
    </w:p>
    <w:p w:rsidR="00960BD0" w:rsidRPr="00B35748" w:rsidRDefault="00960BD0" w:rsidP="00B35748">
      <w:pPr>
        <w:jc w:val="both"/>
        <w:rPr>
          <w:rFonts w:ascii="GHEA Grapalat" w:hAnsi="GHEA Grapalat"/>
          <w:sz w:val="24"/>
          <w:szCs w:val="24"/>
        </w:rPr>
      </w:pPr>
    </w:p>
    <w:p w:rsidR="00960BD0" w:rsidRPr="00B35748" w:rsidRDefault="00960BD0" w:rsidP="00B35748">
      <w:pPr>
        <w:rPr>
          <w:rFonts w:ascii="GHEA Grapalat" w:hAnsi="GHEA Grapalat"/>
          <w:sz w:val="24"/>
          <w:szCs w:val="24"/>
          <w:lang w:val="hy-AM"/>
        </w:rPr>
      </w:pPr>
    </w:p>
    <w:p w:rsidR="00F118D3" w:rsidRPr="00B35748" w:rsidRDefault="00F118D3" w:rsidP="00B35748">
      <w:pPr>
        <w:rPr>
          <w:rFonts w:ascii="GHEA Grapalat" w:hAnsi="GHEA Grapalat"/>
          <w:sz w:val="24"/>
          <w:szCs w:val="24"/>
        </w:rPr>
      </w:pPr>
    </w:p>
    <w:sectPr w:rsidR="00F118D3" w:rsidRPr="00B35748" w:rsidSect="00F42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C0" w:rsidRDefault="004342C0" w:rsidP="00960BD0">
      <w:pPr>
        <w:spacing w:after="0" w:line="240" w:lineRule="auto"/>
      </w:pPr>
      <w:r>
        <w:separator/>
      </w:r>
    </w:p>
  </w:endnote>
  <w:endnote w:type="continuationSeparator" w:id="0">
    <w:p w:rsidR="004342C0" w:rsidRDefault="004342C0" w:rsidP="0096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C0" w:rsidRDefault="004342C0" w:rsidP="00960BD0">
      <w:pPr>
        <w:spacing w:after="0" w:line="240" w:lineRule="auto"/>
      </w:pPr>
      <w:r>
        <w:separator/>
      </w:r>
    </w:p>
  </w:footnote>
  <w:footnote w:type="continuationSeparator" w:id="0">
    <w:p w:rsidR="004342C0" w:rsidRDefault="004342C0" w:rsidP="00960BD0">
      <w:pPr>
        <w:spacing w:after="0" w:line="240" w:lineRule="auto"/>
      </w:pPr>
      <w:r>
        <w:continuationSeparator/>
      </w:r>
    </w:p>
  </w:footnote>
  <w:footnote w:id="1">
    <w:p w:rsidR="00960BD0" w:rsidRPr="00C3367C" w:rsidRDefault="00960BD0" w:rsidP="00960B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3367C">
        <w:rPr>
          <w:lang w:val="en-US"/>
        </w:rPr>
        <w:t xml:space="preserve"> </w:t>
      </w:r>
      <w:proofErr w:type="spellStart"/>
      <w:r w:rsidRPr="002B0E54">
        <w:rPr>
          <w:lang w:val="en-US"/>
        </w:rPr>
        <w:t>Vuorenkoski</w:t>
      </w:r>
      <w:proofErr w:type="spellEnd"/>
      <w:r w:rsidRPr="002B0E54">
        <w:rPr>
          <w:lang w:val="en-US"/>
        </w:rPr>
        <w:t xml:space="preserve"> L, </w:t>
      </w:r>
      <w:proofErr w:type="spellStart"/>
      <w:r w:rsidRPr="002B0E54">
        <w:rPr>
          <w:lang w:val="en-US"/>
        </w:rPr>
        <w:t>Mladovsky</w:t>
      </w:r>
      <w:proofErr w:type="spellEnd"/>
      <w:r w:rsidRPr="002B0E54">
        <w:rPr>
          <w:lang w:val="en-US"/>
        </w:rPr>
        <w:t xml:space="preserve"> P and </w:t>
      </w:r>
      <w:proofErr w:type="spellStart"/>
      <w:r w:rsidRPr="002B0E54">
        <w:rPr>
          <w:lang w:val="en-US"/>
        </w:rPr>
        <w:t>Mossialos</w:t>
      </w:r>
      <w:proofErr w:type="spellEnd"/>
      <w:r w:rsidRPr="002B0E54">
        <w:rPr>
          <w:lang w:val="en-US"/>
        </w:rPr>
        <w:t xml:space="preserve"> E. Finland: Health system review. </w:t>
      </w:r>
      <w:proofErr w:type="gramStart"/>
      <w:r w:rsidRPr="002B0E54">
        <w:rPr>
          <w:lang w:val="en-US"/>
        </w:rPr>
        <w:t>Health Systems in Transition.</w:t>
      </w:r>
      <w:proofErr w:type="gramEnd"/>
      <w:r w:rsidRPr="002B0E54">
        <w:rPr>
          <w:lang w:val="en-US"/>
        </w:rPr>
        <w:t xml:space="preserve"> 2008; 10(4): 1–168, </w:t>
      </w:r>
      <w:hyperlink r:id="rId1" w:history="1">
        <w:r w:rsidRPr="002B0E54">
          <w:rPr>
            <w:rStyle w:val="Hyperlink"/>
            <w:rFonts w:ascii="GHEA Grapalat" w:eastAsia="Calibri" w:hAnsi="GHEA Grapalat" w:cs="Times New Roman"/>
            <w:lang w:val="en-US" w:bidi="he-IL"/>
          </w:rPr>
          <w:t>http://www.euro.who.int/__data/assets/pdf_file/0007/80692/E91937.pdf</w:t>
        </w:r>
      </w:hyperlink>
    </w:p>
  </w:footnote>
  <w:footnote w:id="2">
    <w:p w:rsidR="00960BD0" w:rsidRPr="00C3367C" w:rsidRDefault="00960BD0" w:rsidP="00960B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3367C">
        <w:rPr>
          <w:lang w:val="en-US"/>
        </w:rPr>
        <w:t xml:space="preserve"> </w:t>
      </w:r>
      <w:hyperlink r:id="rId2" w:history="1">
        <w:r w:rsidRPr="00C03B19">
          <w:rPr>
            <w:rStyle w:val="Hyperlink"/>
            <w:rFonts w:ascii="Helvetica" w:hAnsi="Helvetica" w:cs="Helvetica"/>
            <w:sz w:val="21"/>
            <w:szCs w:val="21"/>
            <w:shd w:val="clear" w:color="auto" w:fill="FEFEFE"/>
            <w:lang w:val="en-US"/>
          </w:rPr>
          <w:t>http://www.tobaccoatlas.org/country-data/finland/</w:t>
        </w:r>
      </w:hyperlink>
    </w:p>
  </w:footnote>
  <w:footnote w:id="3">
    <w:p w:rsidR="00960BD0" w:rsidRPr="00E55C2C" w:rsidRDefault="00960BD0" w:rsidP="00960B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55C2C">
        <w:rPr>
          <w:lang w:val="en-US"/>
        </w:rPr>
        <w:t xml:space="preserve"> </w:t>
      </w:r>
      <w:r w:rsidR="004342C0">
        <w:fldChar w:fldCharType="begin"/>
      </w:r>
      <w:r w:rsidR="004342C0" w:rsidRPr="00E55C2C">
        <w:rPr>
          <w:lang w:val="en-US"/>
        </w:rPr>
        <w:instrText xml:space="preserve"> HYPERLINK "http://www.ntco.ie/legislation-national-overview.asp" </w:instrText>
      </w:r>
      <w:r w:rsidR="004342C0">
        <w:fldChar w:fldCharType="separate"/>
      </w:r>
      <w:r w:rsidRPr="00CB5649">
        <w:rPr>
          <w:rStyle w:val="Hyperlink"/>
          <w:lang w:val="en-US"/>
        </w:rPr>
        <w:t>http</w:t>
      </w:r>
      <w:r w:rsidRPr="00E55C2C">
        <w:rPr>
          <w:rStyle w:val="Hyperlink"/>
          <w:lang w:val="en-US"/>
        </w:rPr>
        <w:t>://</w:t>
      </w:r>
      <w:r w:rsidRPr="00CB5649">
        <w:rPr>
          <w:rStyle w:val="Hyperlink"/>
          <w:lang w:val="en-US"/>
        </w:rPr>
        <w:t>www</w:t>
      </w:r>
      <w:r w:rsidRPr="00E55C2C">
        <w:rPr>
          <w:rStyle w:val="Hyperlink"/>
          <w:lang w:val="en-US"/>
        </w:rPr>
        <w:t>.</w:t>
      </w:r>
      <w:proofErr w:type="spellStart"/>
      <w:r w:rsidRPr="00CB5649">
        <w:rPr>
          <w:rStyle w:val="Hyperlink"/>
          <w:lang w:val="en-US"/>
        </w:rPr>
        <w:t>ntco</w:t>
      </w:r>
      <w:proofErr w:type="spellEnd"/>
      <w:r w:rsidRPr="00E55C2C">
        <w:rPr>
          <w:rStyle w:val="Hyperlink"/>
          <w:lang w:val="en-US"/>
        </w:rPr>
        <w:t>.</w:t>
      </w:r>
      <w:proofErr w:type="spellStart"/>
      <w:r w:rsidRPr="00CB5649">
        <w:rPr>
          <w:rStyle w:val="Hyperlink"/>
          <w:lang w:val="en-US"/>
        </w:rPr>
        <w:t>ie</w:t>
      </w:r>
      <w:proofErr w:type="spellEnd"/>
      <w:r w:rsidRPr="00E55C2C">
        <w:rPr>
          <w:rStyle w:val="Hyperlink"/>
          <w:lang w:val="en-US"/>
        </w:rPr>
        <w:t>/</w:t>
      </w:r>
      <w:r w:rsidRPr="00CB5649">
        <w:rPr>
          <w:rStyle w:val="Hyperlink"/>
          <w:lang w:val="en-US"/>
        </w:rPr>
        <w:t>legislation</w:t>
      </w:r>
      <w:r w:rsidRPr="00E55C2C">
        <w:rPr>
          <w:rStyle w:val="Hyperlink"/>
          <w:lang w:val="en-US"/>
        </w:rPr>
        <w:t>-</w:t>
      </w:r>
      <w:r w:rsidRPr="00CB5649">
        <w:rPr>
          <w:rStyle w:val="Hyperlink"/>
          <w:lang w:val="en-US"/>
        </w:rPr>
        <w:t>national</w:t>
      </w:r>
      <w:r w:rsidRPr="00E55C2C">
        <w:rPr>
          <w:rStyle w:val="Hyperlink"/>
          <w:lang w:val="en-US"/>
        </w:rPr>
        <w:t>-</w:t>
      </w:r>
      <w:r w:rsidRPr="00CB5649">
        <w:rPr>
          <w:rStyle w:val="Hyperlink"/>
          <w:lang w:val="en-US"/>
        </w:rPr>
        <w:t>overview</w:t>
      </w:r>
      <w:r w:rsidRPr="00E55C2C">
        <w:rPr>
          <w:rStyle w:val="Hyperlink"/>
          <w:lang w:val="en-US"/>
        </w:rPr>
        <w:t>.</w:t>
      </w:r>
      <w:r w:rsidRPr="00CB5649">
        <w:rPr>
          <w:rStyle w:val="Hyperlink"/>
          <w:lang w:val="en-US"/>
        </w:rPr>
        <w:t>asp</w:t>
      </w:r>
      <w:r w:rsidR="004342C0">
        <w:rPr>
          <w:rStyle w:val="Hyperlink"/>
          <w:lang w:val="en-US"/>
        </w:rPr>
        <w:fldChar w:fldCharType="end"/>
      </w:r>
      <w:r w:rsidRPr="00E55C2C">
        <w:rPr>
          <w:lang w:val="en-US"/>
        </w:rPr>
        <w:t xml:space="preserve"> </w:t>
      </w:r>
    </w:p>
  </w:footnote>
  <w:footnote w:id="4">
    <w:p w:rsidR="00960BD0" w:rsidRPr="00F83CA7" w:rsidRDefault="00960BD0" w:rsidP="00960BD0">
      <w:pPr>
        <w:pStyle w:val="FootnoteText"/>
      </w:pPr>
      <w:r>
        <w:rPr>
          <w:rStyle w:val="FootnoteReference"/>
        </w:rPr>
        <w:footnoteRef/>
      </w:r>
      <w:r w:rsidRPr="00F83CA7">
        <w:t xml:space="preserve"> </w:t>
      </w:r>
      <w:hyperlink r:id="rId3" w:history="1">
        <w:r w:rsidRPr="00CC23E9">
          <w:rPr>
            <w:rStyle w:val="Hyperlink"/>
            <w:lang w:val="en-US"/>
          </w:rPr>
          <w:t>http</w:t>
        </w:r>
        <w:r w:rsidRPr="00F83CA7">
          <w:rPr>
            <w:rStyle w:val="Hyperlink"/>
          </w:rPr>
          <w:t>://</w:t>
        </w:r>
        <w:r w:rsidRPr="00CC23E9">
          <w:rPr>
            <w:rStyle w:val="Hyperlink"/>
            <w:lang w:val="en-US"/>
          </w:rPr>
          <w:t>ash</w:t>
        </w:r>
        <w:r w:rsidRPr="00F83CA7">
          <w:rPr>
            <w:rStyle w:val="Hyperlink"/>
          </w:rPr>
          <w:t>.</w:t>
        </w:r>
        <w:r w:rsidRPr="00CC23E9">
          <w:rPr>
            <w:rStyle w:val="Hyperlink"/>
            <w:lang w:val="en-US"/>
          </w:rPr>
          <w:t>org</w:t>
        </w:r>
        <w:r w:rsidRPr="00F83CA7">
          <w:rPr>
            <w:rStyle w:val="Hyperlink"/>
          </w:rPr>
          <w:t>.</w:t>
        </w:r>
        <w:proofErr w:type="spellStart"/>
        <w:r w:rsidRPr="00CC23E9">
          <w:rPr>
            <w:rStyle w:val="Hyperlink"/>
            <w:lang w:val="en-US"/>
          </w:rPr>
          <w:t>uk</w:t>
        </w:r>
        <w:proofErr w:type="spellEnd"/>
        <w:r w:rsidRPr="00F83CA7">
          <w:rPr>
            <w:rStyle w:val="Hyperlink"/>
          </w:rPr>
          <w:t>/</w:t>
        </w:r>
        <w:r w:rsidRPr="00CC23E9">
          <w:rPr>
            <w:rStyle w:val="Hyperlink"/>
            <w:lang w:val="en-US"/>
          </w:rPr>
          <w:t>information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and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resources</w:t>
        </w:r>
        <w:r w:rsidRPr="00F83CA7">
          <w:rPr>
            <w:rStyle w:val="Hyperlink"/>
          </w:rPr>
          <w:t>/</w:t>
        </w:r>
        <w:r w:rsidRPr="00CC23E9">
          <w:rPr>
            <w:rStyle w:val="Hyperlink"/>
            <w:lang w:val="en-US"/>
          </w:rPr>
          <w:t>briefings</w:t>
        </w:r>
        <w:r w:rsidRPr="00F83CA7">
          <w:rPr>
            <w:rStyle w:val="Hyperlink"/>
          </w:rPr>
          <w:t>/</w:t>
        </w:r>
        <w:proofErr w:type="spellStart"/>
        <w:r w:rsidRPr="00CC23E9">
          <w:rPr>
            <w:rStyle w:val="Hyperlink"/>
            <w:lang w:val="en-US"/>
          </w:rPr>
          <w:t>uk</w:t>
        </w:r>
        <w:proofErr w:type="spellEnd"/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tobacco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control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policy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and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expenditure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an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overview</w:t>
        </w:r>
        <w:r w:rsidRPr="00F83CA7">
          <w:rPr>
            <w:rStyle w:val="Hyperlink"/>
          </w:rPr>
          <w:t>/</w:t>
        </w:r>
      </w:hyperlink>
      <w:r w:rsidRPr="00F83CA7">
        <w:t xml:space="preserve"> </w:t>
      </w:r>
    </w:p>
  </w:footnote>
  <w:footnote w:id="5">
    <w:p w:rsidR="00960BD0" w:rsidRPr="00F83CA7" w:rsidRDefault="00960BD0" w:rsidP="00960BD0">
      <w:pPr>
        <w:pStyle w:val="FootnoteText"/>
      </w:pPr>
      <w:r>
        <w:rPr>
          <w:rStyle w:val="FootnoteReference"/>
        </w:rPr>
        <w:footnoteRef/>
      </w:r>
      <w:r w:rsidRPr="00F83CA7">
        <w:t xml:space="preserve"> </w:t>
      </w:r>
      <w:hyperlink r:id="rId4" w:history="1">
        <w:r w:rsidRPr="00CC23E9">
          <w:rPr>
            <w:rStyle w:val="Hyperlink"/>
            <w:lang w:val="en-US"/>
          </w:rPr>
          <w:t>http</w:t>
        </w:r>
        <w:r w:rsidRPr="00F83CA7">
          <w:rPr>
            <w:rStyle w:val="Hyperlink"/>
          </w:rPr>
          <w:t>://</w:t>
        </w:r>
        <w:r w:rsidRPr="00CC23E9">
          <w:rPr>
            <w:rStyle w:val="Hyperlink"/>
            <w:lang w:val="en-US"/>
          </w:rPr>
          <w:t>www</w:t>
        </w:r>
        <w:r w:rsidRPr="00F83CA7">
          <w:rPr>
            <w:rStyle w:val="Hyperlink"/>
          </w:rPr>
          <w:t>.</w:t>
        </w:r>
        <w:proofErr w:type="spellStart"/>
        <w:r w:rsidRPr="00CC23E9">
          <w:rPr>
            <w:rStyle w:val="Hyperlink"/>
            <w:lang w:val="en-US"/>
          </w:rPr>
          <w:t>ge</w:t>
        </w:r>
        <w:proofErr w:type="spellEnd"/>
        <w:r w:rsidRPr="00F83CA7">
          <w:rPr>
            <w:rStyle w:val="Hyperlink"/>
          </w:rPr>
          <w:t>.</w:t>
        </w:r>
        <w:proofErr w:type="spellStart"/>
        <w:r w:rsidRPr="00CC23E9">
          <w:rPr>
            <w:rStyle w:val="Hyperlink"/>
            <w:lang w:val="en-US"/>
          </w:rPr>
          <w:t>undp</w:t>
        </w:r>
        <w:proofErr w:type="spellEnd"/>
        <w:r w:rsidRPr="00F83CA7">
          <w:rPr>
            <w:rStyle w:val="Hyperlink"/>
          </w:rPr>
          <w:t>.</w:t>
        </w:r>
        <w:r w:rsidRPr="00CC23E9">
          <w:rPr>
            <w:rStyle w:val="Hyperlink"/>
            <w:lang w:val="en-US"/>
          </w:rPr>
          <w:t>org</w:t>
        </w:r>
        <w:r w:rsidRPr="00F83CA7">
          <w:rPr>
            <w:rStyle w:val="Hyperlink"/>
          </w:rPr>
          <w:t>/</w:t>
        </w:r>
        <w:r w:rsidRPr="00CC23E9">
          <w:rPr>
            <w:rStyle w:val="Hyperlink"/>
            <w:lang w:val="en-US"/>
          </w:rPr>
          <w:t>content</w:t>
        </w:r>
        <w:r w:rsidRPr="00F83CA7">
          <w:rPr>
            <w:rStyle w:val="Hyperlink"/>
          </w:rPr>
          <w:t>/</w:t>
        </w:r>
        <w:proofErr w:type="spellStart"/>
        <w:r w:rsidRPr="00CC23E9">
          <w:rPr>
            <w:rStyle w:val="Hyperlink"/>
            <w:lang w:val="en-US"/>
          </w:rPr>
          <w:t>georgia</w:t>
        </w:r>
        <w:proofErr w:type="spellEnd"/>
        <w:r w:rsidRPr="00F83CA7">
          <w:rPr>
            <w:rStyle w:val="Hyperlink"/>
          </w:rPr>
          <w:t>/</w:t>
        </w:r>
        <w:r w:rsidRPr="00CC23E9">
          <w:rPr>
            <w:rStyle w:val="Hyperlink"/>
            <w:lang w:val="en-US"/>
          </w:rPr>
          <w:t>en</w:t>
        </w:r>
        <w:r w:rsidRPr="00F83CA7">
          <w:rPr>
            <w:rStyle w:val="Hyperlink"/>
          </w:rPr>
          <w:t>/</w:t>
        </w:r>
        <w:r w:rsidRPr="00CC23E9">
          <w:rPr>
            <w:rStyle w:val="Hyperlink"/>
            <w:lang w:val="en-US"/>
          </w:rPr>
          <w:t>home</w:t>
        </w:r>
        <w:r w:rsidRPr="00F83CA7">
          <w:rPr>
            <w:rStyle w:val="Hyperlink"/>
          </w:rPr>
          <w:t>/</w:t>
        </w:r>
        <w:proofErr w:type="spellStart"/>
        <w:r w:rsidRPr="00CC23E9">
          <w:rPr>
            <w:rStyle w:val="Hyperlink"/>
            <w:lang w:val="en-US"/>
          </w:rPr>
          <w:t>presscenter</w:t>
        </w:r>
        <w:proofErr w:type="spellEnd"/>
        <w:r w:rsidRPr="00F83CA7">
          <w:rPr>
            <w:rStyle w:val="Hyperlink"/>
          </w:rPr>
          <w:t>/</w:t>
        </w:r>
        <w:proofErr w:type="spellStart"/>
        <w:r w:rsidRPr="00CC23E9">
          <w:rPr>
            <w:rStyle w:val="Hyperlink"/>
            <w:lang w:val="en-US"/>
          </w:rPr>
          <w:t>pressreleases</w:t>
        </w:r>
        <w:proofErr w:type="spellEnd"/>
        <w:r w:rsidRPr="00F83CA7">
          <w:rPr>
            <w:rStyle w:val="Hyperlink"/>
          </w:rPr>
          <w:t>/2017/05/02/</w:t>
        </w:r>
        <w:r w:rsidRPr="00CC23E9">
          <w:rPr>
            <w:rStyle w:val="Hyperlink"/>
            <w:lang w:val="en-US"/>
          </w:rPr>
          <w:t>un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supports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comprehensive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tobacco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control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legislation</w:t>
        </w:r>
        <w:r w:rsidRPr="00F83CA7">
          <w:rPr>
            <w:rStyle w:val="Hyperlink"/>
          </w:rPr>
          <w:t>-</w:t>
        </w:r>
        <w:r w:rsidRPr="00CC23E9">
          <w:rPr>
            <w:rStyle w:val="Hyperlink"/>
            <w:lang w:val="en-US"/>
          </w:rPr>
          <w:t>in</w:t>
        </w:r>
        <w:r w:rsidRPr="00F83CA7">
          <w:rPr>
            <w:rStyle w:val="Hyperlink"/>
          </w:rPr>
          <w:t>-</w:t>
        </w:r>
        <w:proofErr w:type="spellStart"/>
        <w:r w:rsidRPr="00CC23E9">
          <w:rPr>
            <w:rStyle w:val="Hyperlink"/>
            <w:lang w:val="en-US"/>
          </w:rPr>
          <w:t>georgia</w:t>
        </w:r>
        <w:proofErr w:type="spellEnd"/>
        <w:r w:rsidRPr="00F83CA7">
          <w:rPr>
            <w:rStyle w:val="Hyperlink"/>
          </w:rPr>
          <w:t>.</w:t>
        </w:r>
        <w:r w:rsidRPr="00CC23E9">
          <w:rPr>
            <w:rStyle w:val="Hyperlink"/>
            <w:lang w:val="en-US"/>
          </w:rPr>
          <w:t>html</w:t>
        </w:r>
      </w:hyperlink>
      <w:r w:rsidRPr="00F83CA7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C10"/>
    <w:multiLevelType w:val="hybridMultilevel"/>
    <w:tmpl w:val="C19E8472"/>
    <w:lvl w:ilvl="0" w:tplc="59CE9C32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5EC7538E"/>
    <w:multiLevelType w:val="hybridMultilevel"/>
    <w:tmpl w:val="CDBE8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DE"/>
    <w:rsid w:val="0011433A"/>
    <w:rsid w:val="00175AF2"/>
    <w:rsid w:val="00344A95"/>
    <w:rsid w:val="003B6223"/>
    <w:rsid w:val="00430FC8"/>
    <w:rsid w:val="004342C0"/>
    <w:rsid w:val="004B4EE4"/>
    <w:rsid w:val="005B344D"/>
    <w:rsid w:val="006D266D"/>
    <w:rsid w:val="006E7040"/>
    <w:rsid w:val="006F67A0"/>
    <w:rsid w:val="00780751"/>
    <w:rsid w:val="00960BD0"/>
    <w:rsid w:val="009F1FDE"/>
    <w:rsid w:val="00AA63C2"/>
    <w:rsid w:val="00AB4526"/>
    <w:rsid w:val="00B05D75"/>
    <w:rsid w:val="00B35748"/>
    <w:rsid w:val="00B379A2"/>
    <w:rsid w:val="00B61D78"/>
    <w:rsid w:val="00B96FFF"/>
    <w:rsid w:val="00C514B6"/>
    <w:rsid w:val="00E23331"/>
    <w:rsid w:val="00E55C2C"/>
    <w:rsid w:val="00ED2136"/>
    <w:rsid w:val="00EE1FC8"/>
    <w:rsid w:val="00F074E3"/>
    <w:rsid w:val="00F118D3"/>
    <w:rsid w:val="00F80DFB"/>
    <w:rsid w:val="00F83CA7"/>
    <w:rsid w:val="00FD2748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0BD0"/>
    <w:rPr>
      <w:b/>
      <w:bCs/>
    </w:rPr>
  </w:style>
  <w:style w:type="character" w:styleId="Hyperlink">
    <w:name w:val="Hyperlink"/>
    <w:basedOn w:val="DefaultParagraphFont"/>
    <w:uiPriority w:val="99"/>
    <w:unhideWhenUsed/>
    <w:rsid w:val="00960BD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0BD0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BD0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60B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0BD0"/>
    <w:rPr>
      <w:b/>
      <w:bCs/>
    </w:rPr>
  </w:style>
  <w:style w:type="character" w:styleId="Hyperlink">
    <w:name w:val="Hyperlink"/>
    <w:basedOn w:val="DefaultParagraphFont"/>
    <w:uiPriority w:val="99"/>
    <w:unhideWhenUsed/>
    <w:rsid w:val="00960BD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0BD0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BD0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60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sh.org.uk/information-and-resources/briefings/uk-tobacco-control-policy-and-expenditure-an-overview/" TargetMode="External"/><Relationship Id="rId2" Type="http://schemas.openxmlformats.org/officeDocument/2006/relationships/hyperlink" Target="http://www.tobaccoatlas.org/country-data/finland/" TargetMode="External"/><Relationship Id="rId1" Type="http://schemas.openxmlformats.org/officeDocument/2006/relationships/hyperlink" Target="http://www.euro.who.int/__data/assets/pdf_file/0007/80692/E91937.pdf" TargetMode="External"/><Relationship Id="rId4" Type="http://schemas.openxmlformats.org/officeDocument/2006/relationships/hyperlink" Target="http://www.ge.undp.org/content/georgia/en/home/presscenter/pressreleases/2017/05/02/un-supports-comprehensive-tobacco-control-legislation-in-georg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https://mul-moh.gov.am/tasks/docs/attachment.php?id=437970&amp;fn=himnavorum.docx&amp;out=1&amp;token=</cp:keywords>
</cp:coreProperties>
</file>