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82" w:rsidRDefault="00510A82" w:rsidP="00510A82">
      <w:pPr>
        <w:autoSpaceDE w:val="0"/>
        <w:autoSpaceDN w:val="0"/>
        <w:adjustRightInd w:val="0"/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510A82" w:rsidRDefault="00510A82" w:rsidP="00510A82">
      <w:pPr>
        <w:spacing w:line="360" w:lineRule="auto"/>
        <w:ind w:left="300" w:right="550" w:firstLine="500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510A82" w:rsidRDefault="00510A82" w:rsidP="00510A82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iCs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</w:p>
    <w:p w:rsidR="00510A82" w:rsidRDefault="00510A82" w:rsidP="00510A82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iCs/>
          <w:sz w:val="24"/>
          <w:szCs w:val="24"/>
          <w:lang w:val="pt-BR"/>
        </w:rPr>
      </w:pPr>
    </w:p>
    <w:p w:rsidR="00510A82" w:rsidRDefault="00510A82" w:rsidP="00510A82">
      <w:pPr>
        <w:pStyle w:val="NormalWeb"/>
        <w:numPr>
          <w:ilvl w:val="0"/>
          <w:numId w:val="1"/>
        </w:numPr>
        <w:tabs>
          <w:tab w:val="left" w:pos="1170"/>
        </w:tabs>
        <w:spacing w:after="0" w:line="360" w:lineRule="auto"/>
        <w:ind w:left="300" w:right="550" w:firstLine="500"/>
        <w:jc w:val="both"/>
        <w:rPr>
          <w:rFonts w:ascii="GHEA Grapalat" w:hAnsi="GHEA Grapalat" w:cs="Sylfaen"/>
          <w:b/>
          <w:sz w:val="24"/>
          <w:szCs w:val="24"/>
          <w:lang w:val="fr-FR" w:eastAsia="en-US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fr-FR" w:eastAsia="en-US"/>
        </w:rPr>
        <w:t>Իրավական ակտի անհրաժեշտությունը (նպատակը).</w:t>
      </w:r>
      <w:r>
        <w:rPr>
          <w:rFonts w:ascii="GHEA Grapalat" w:hAnsi="GHEA Grapalat" w:cs="Sylfaen"/>
          <w:b/>
          <w:sz w:val="24"/>
          <w:szCs w:val="24"/>
          <w:lang w:val="fr-FR" w:eastAsia="en-US"/>
        </w:rPr>
        <w:t xml:space="preserve"> 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sz w:val="24"/>
          <w:szCs w:val="24"/>
          <w:lang w:val="fr-FR" w:eastAsia="en-US"/>
        </w:rPr>
      </w:pPr>
      <w:r>
        <w:rPr>
          <w:rFonts w:ascii="GHEA Grapalat" w:hAnsi="GHEA Grapalat"/>
          <w:sz w:val="24"/>
          <w:szCs w:val="24"/>
          <w:lang w:val="en-US" w:eastAsia="en-US"/>
        </w:rPr>
        <w:t>Համաձայն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«</w:t>
      </w:r>
      <w:r>
        <w:rPr>
          <w:rFonts w:ascii="GHEA Grapalat" w:hAnsi="GHEA Grapalat" w:cs="Sylfaen"/>
          <w:sz w:val="24"/>
          <w:szCs w:val="24"/>
          <w:lang w:val="en-US" w:eastAsia="en-US"/>
        </w:rPr>
        <w:t>Նախնական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մասնագիտական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 w:eastAsia="en-US"/>
        </w:rPr>
        <w:t>արհեստագործական</w:t>
      </w:r>
      <w:r>
        <w:rPr>
          <w:rFonts w:ascii="GHEA Grapalat" w:hAnsi="GHEA Grapalat"/>
          <w:sz w:val="24"/>
          <w:szCs w:val="24"/>
          <w:lang w:val="hy-AM" w:eastAsia="en-US"/>
        </w:rPr>
        <w:t>)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միջին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մասնագիտական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կրթության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մասին</w:t>
      </w:r>
      <w:r>
        <w:rPr>
          <w:rFonts w:ascii="GHEA Grapalat" w:hAnsi="GHEA Grapalat"/>
          <w:sz w:val="24"/>
          <w:szCs w:val="24"/>
          <w:lang w:val="hy-AM" w:eastAsia="en-US"/>
        </w:rPr>
        <w:t>»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օրենքի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7-</w:t>
      </w:r>
      <w:r>
        <w:rPr>
          <w:rFonts w:ascii="GHEA Grapalat" w:hAnsi="GHEA Grapalat"/>
          <w:sz w:val="24"/>
          <w:szCs w:val="24"/>
          <w:lang w:val="en-US" w:eastAsia="en-US"/>
        </w:rPr>
        <w:t>րդ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հոդված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6-</w:t>
      </w:r>
      <w:r>
        <w:rPr>
          <w:rFonts w:ascii="GHEA Grapalat" w:hAnsi="GHEA Grapalat"/>
          <w:sz w:val="24"/>
          <w:szCs w:val="24"/>
          <w:lang w:val="en-US" w:eastAsia="en-US"/>
        </w:rPr>
        <w:t>րդ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մասի</w:t>
      </w:r>
      <w:r>
        <w:rPr>
          <w:rFonts w:ascii="GHEA Grapalat" w:hAnsi="GHEA Grapalat"/>
          <w:sz w:val="24"/>
          <w:szCs w:val="24"/>
          <w:lang w:val="fr-FR" w:eastAsia="en-US"/>
        </w:rPr>
        <w:t>, 9-</w:t>
      </w:r>
      <w:r>
        <w:rPr>
          <w:rFonts w:ascii="GHEA Grapalat" w:hAnsi="GHEA Grapalat"/>
          <w:sz w:val="24"/>
          <w:szCs w:val="24"/>
          <w:lang w:val="en-US" w:eastAsia="en-US"/>
        </w:rPr>
        <w:t>րդ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հոդվածի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1-</w:t>
      </w:r>
      <w:r>
        <w:rPr>
          <w:rFonts w:ascii="GHEA Grapalat" w:hAnsi="GHEA Grapalat"/>
          <w:sz w:val="24"/>
          <w:szCs w:val="24"/>
          <w:lang w:val="en-US" w:eastAsia="en-US"/>
        </w:rPr>
        <w:t>ին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 </w:t>
      </w:r>
      <w:r>
        <w:rPr>
          <w:rFonts w:ascii="GHEA Grapalat" w:hAnsi="GHEA Grapalat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3-</w:t>
      </w:r>
      <w:r>
        <w:rPr>
          <w:rFonts w:ascii="GHEA Grapalat" w:hAnsi="GHEA Grapalat"/>
          <w:sz w:val="24"/>
          <w:szCs w:val="24"/>
          <w:lang w:val="en-US" w:eastAsia="en-US"/>
        </w:rPr>
        <w:t>րդ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մասերի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անհրաժեշտություն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առաջացել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համապատասխանեցնել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 w:eastAsia="en-US"/>
        </w:rPr>
        <w:t>թվականի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հունվարի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 w:eastAsia="en-US"/>
        </w:rPr>
        <w:t>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 w:eastAsia="en-US"/>
        </w:rPr>
        <w:t>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որոշման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հավելված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N 2</w:t>
      </w:r>
      <w:r>
        <w:rPr>
          <w:rFonts w:ascii="GHEA Grapalat" w:hAnsi="GHEA Grapalat"/>
          <w:sz w:val="24"/>
          <w:szCs w:val="24"/>
          <w:lang w:val="fr-FR" w:eastAsia="en-US"/>
        </w:rPr>
        <w:t>-</w:t>
      </w:r>
      <w:r>
        <w:rPr>
          <w:rFonts w:ascii="GHEA Grapalat" w:hAnsi="GHEA Grapalat"/>
          <w:sz w:val="24"/>
          <w:szCs w:val="24"/>
          <w:lang w:val="en-US" w:eastAsia="en-US"/>
        </w:rPr>
        <w:t>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en-US" w:eastAsia="en-US"/>
        </w:rPr>
        <w:t>հաստատված</w:t>
      </w:r>
      <w:r>
        <w:rPr>
          <w:rFonts w:ascii="GHEA Grapalat" w:hAnsi="GHEA Grapalat" w:cs="Arial Unicode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en-US" w:eastAsia="en-US"/>
        </w:rPr>
        <w:t>միջին</w:t>
      </w:r>
      <w:r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en-US" w:eastAsia="en-US"/>
        </w:rPr>
        <w:t>մասնագիտական</w:t>
      </w:r>
      <w:r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կրթության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մասնագիտությունների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ցանկի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և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կրթության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և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գիտության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հրամանով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հաստատված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կրթական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չափորոշչի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առկա</w:t>
      </w:r>
      <w:r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տարբերությունը</w:t>
      </w:r>
      <w:r>
        <w:rPr>
          <w:rFonts w:ascii="GHEA Grapalat" w:hAnsi="GHEA Grapalat" w:cs="Sylfaen"/>
          <w:sz w:val="24"/>
          <w:szCs w:val="24"/>
          <w:lang w:val="fr-FR" w:eastAsia="en-US"/>
        </w:rPr>
        <w:t>: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2. Ընթացիկ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af-ZA" w:eastAsia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իրավիճակը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af-ZA" w:eastAsia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և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af-ZA" w:eastAsia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խնդիրները</w:t>
      </w:r>
    </w:p>
    <w:p w:rsidR="00510A82" w:rsidRDefault="00510A82" w:rsidP="00510A82">
      <w:pPr>
        <w:pStyle w:val="NormalWeb"/>
        <w:tabs>
          <w:tab w:val="left" w:pos="100"/>
          <w:tab w:val="left" w:pos="360"/>
        </w:tabs>
        <w:spacing w:after="0" w:line="360" w:lineRule="auto"/>
        <w:ind w:left="300" w:right="550" w:firstLine="500"/>
        <w:jc w:val="both"/>
        <w:rPr>
          <w:rStyle w:val="Strong"/>
          <w:rFonts w:cs="Sylfaen"/>
          <w:bCs/>
        </w:rPr>
      </w:pPr>
      <w:r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 w:eastAsia="en-US"/>
        </w:rPr>
        <w:t>թվականի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հունվարի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 w:eastAsia="en-US"/>
        </w:rPr>
        <w:t>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 w:eastAsia="en-US"/>
        </w:rPr>
        <w:t>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որոշմամբ հաստատված հավելված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N 2</w:t>
      </w:r>
      <w:r>
        <w:rPr>
          <w:rFonts w:ascii="GHEA Grapalat" w:hAnsi="GHEA Grapalat"/>
          <w:sz w:val="24"/>
          <w:szCs w:val="24"/>
          <w:lang w:val="fr-FR" w:eastAsia="en-US"/>
        </w:rPr>
        <w:t>-</w:t>
      </w:r>
      <w:r>
        <w:rPr>
          <w:rFonts w:ascii="GHEA Grapalat" w:hAnsi="GHEA Grapalat"/>
          <w:sz w:val="24"/>
          <w:szCs w:val="24"/>
          <w:lang w:val="en-US" w:eastAsia="en-US"/>
        </w:rPr>
        <w:t>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en-US" w:eastAsia="en-US"/>
        </w:rPr>
        <w:t>մ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իջին մասնագիտական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կրթության </w:t>
      </w:r>
      <w:r>
        <w:rPr>
          <w:rFonts w:ascii="GHEA Grapalat" w:hAnsi="GHEA Grapalat"/>
          <w:sz w:val="24"/>
          <w:szCs w:val="24"/>
          <w:lang w:val="fr-FR" w:eastAsia="en-US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 w:eastAsia="en-US"/>
        </w:rPr>
        <w:t xml:space="preserve">0811.07.5 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Անասնաբուժություն</w:t>
      </w:r>
      <w:r>
        <w:rPr>
          <w:rFonts w:ascii="GHEA Grapalat" w:hAnsi="GHEA Grapalat"/>
          <w:color w:val="000000"/>
          <w:sz w:val="24"/>
          <w:szCs w:val="24"/>
          <w:lang w:val="fr-FR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hy-AM" w:eastAsia="en-US"/>
        </w:rPr>
        <w:t>մասնագիտությ</w:t>
      </w:r>
      <w:r>
        <w:rPr>
          <w:rFonts w:ascii="GHEA Grapalat" w:hAnsi="GHEA Grapalat"/>
          <w:sz w:val="24"/>
          <w:szCs w:val="24"/>
          <w:lang w:val="en-US" w:eastAsia="en-US"/>
        </w:rPr>
        <w:t>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որակավորում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սահմանված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r>
        <w:rPr>
          <w:rFonts w:ascii="GHEA Grapalat" w:hAnsi="GHEA Grapalat"/>
          <w:sz w:val="24"/>
          <w:szCs w:val="24"/>
          <w:lang w:val="en-US" w:eastAsia="en-US"/>
        </w:rPr>
        <w:t>Անասնաբույժ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en-US" w:eastAsia="en-US"/>
        </w:rPr>
        <w:t>որակավորումը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սակայն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նշյալ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մասնագիտության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պետական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չափորոշիչ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վերանայող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աշխատանքային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խմբի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կողմից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որում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ընդգրկված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էին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գործատուներ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ուսումնական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հաստատության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ներկայացուցիչներ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նույնպես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առաջարկվել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որակավորում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սահմանել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r>
        <w:rPr>
          <w:rFonts w:ascii="GHEA Grapalat" w:hAnsi="GHEA Grapalat"/>
          <w:sz w:val="24"/>
          <w:szCs w:val="24"/>
          <w:lang w:val="en-US" w:eastAsia="en-US"/>
        </w:rPr>
        <w:t>Կրտսեր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անասնաբույժ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», </w:t>
      </w:r>
      <w:r>
        <w:rPr>
          <w:rFonts w:ascii="GHEA Grapalat" w:hAnsi="GHEA Grapalat"/>
          <w:sz w:val="24"/>
          <w:szCs w:val="24"/>
          <w:lang w:val="en-US" w:eastAsia="en-US"/>
        </w:rPr>
        <w:t>հիմնականում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հիմնավորելով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որ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r>
        <w:rPr>
          <w:rFonts w:ascii="GHEA Grapalat" w:hAnsi="GHEA Grapalat"/>
          <w:sz w:val="24"/>
          <w:szCs w:val="24"/>
          <w:lang w:val="en-US" w:eastAsia="en-US"/>
        </w:rPr>
        <w:t>Անասնաբույժ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en-US" w:eastAsia="en-US"/>
        </w:rPr>
        <w:t>որակավորումը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բարձրագույն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մասնագիտական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կրթության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որակավորում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: </w:t>
      </w:r>
      <w:r>
        <w:rPr>
          <w:rFonts w:ascii="GHEA Grapalat" w:hAnsi="GHEA Grapalat"/>
          <w:sz w:val="24"/>
          <w:szCs w:val="24"/>
          <w:lang w:val="en-US" w:eastAsia="en-US"/>
        </w:rPr>
        <w:t>Ընդունելով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խմբի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առաջարկը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` </w:t>
      </w:r>
      <w:r>
        <w:rPr>
          <w:rFonts w:ascii="GHEA Grapalat" w:hAnsi="GHEA Grapalat"/>
          <w:sz w:val="24"/>
          <w:szCs w:val="24"/>
          <w:lang w:val="en-US" w:eastAsia="en-US"/>
        </w:rPr>
        <w:t>ՀՀ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կրթության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գիտության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նախարարի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համապատասխան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հրամանով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հաստատվել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en-US" w:eastAsia="en-US"/>
        </w:rPr>
        <w:t>Անասնաբուժություն</w:t>
      </w:r>
      <w:r>
        <w:rPr>
          <w:rFonts w:ascii="GHEA Grapalat" w:hAnsi="GHEA Grapalat"/>
          <w:color w:val="000000"/>
          <w:sz w:val="24"/>
          <w:szCs w:val="24"/>
          <w:lang w:val="fr-FR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hy-AM" w:eastAsia="en-US"/>
        </w:rPr>
        <w:t>մասնագիտությ</w:t>
      </w:r>
      <w:r>
        <w:rPr>
          <w:rFonts w:ascii="GHEA Grapalat" w:hAnsi="GHEA Grapalat"/>
          <w:sz w:val="24"/>
          <w:szCs w:val="24"/>
          <w:lang w:val="en-US" w:eastAsia="en-US"/>
        </w:rPr>
        <w:t>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r>
        <w:rPr>
          <w:rFonts w:ascii="GHEA Grapalat" w:hAnsi="GHEA Grapalat"/>
          <w:sz w:val="24"/>
          <w:szCs w:val="24"/>
          <w:lang w:val="en-US" w:eastAsia="en-US"/>
        </w:rPr>
        <w:t>Կրտսեր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անասնաբույժ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en-US" w:eastAsia="en-US"/>
        </w:rPr>
        <w:t>որակավորման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պետական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կրթական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չափորոշիչը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>
        <w:rPr>
          <w:rFonts w:ascii="GHEA Grapalat" w:hAnsi="GHEA Grapalat"/>
          <w:sz w:val="24"/>
          <w:szCs w:val="24"/>
          <w:lang w:val="en-US" w:eastAsia="en-US"/>
        </w:rPr>
        <w:t>որի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հետևանքով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առաջացել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է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lastRenderedPageBreak/>
        <w:t>անհամապատասխանություն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 </w:t>
      </w:r>
      <w:r>
        <w:rPr>
          <w:rFonts w:ascii="GHEA Grapalat" w:hAnsi="GHEA Grapalat"/>
          <w:sz w:val="24"/>
          <w:szCs w:val="24"/>
          <w:lang w:val="en-US" w:eastAsia="en-US"/>
        </w:rPr>
        <w:t>մասնագիտությունների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ցանկի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և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պետական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կրթական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չափորոշչի</w:t>
      </w:r>
      <w:r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lang w:val="en-US" w:eastAsia="en-US"/>
        </w:rPr>
        <w:t>մեջ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,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ինչը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հիմք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է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հանդիսացել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որոշման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 w:eastAsia="en-US"/>
        </w:rPr>
        <w:t>մշակմանը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 w:eastAsia="en-US"/>
        </w:rPr>
        <w:t>: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3. Առաջարկվող կարգավորման բնույթը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Համապատասխանեցնել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 w:eastAsia="en-US"/>
        </w:rPr>
        <w:t>թվականի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հունվարի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 w:eastAsia="en-US"/>
        </w:rPr>
        <w:t>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 w:eastAsia="en-US"/>
        </w:rPr>
        <w:t>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որոշմամբ N 2 հավելվածով հաստատված </w:t>
      </w:r>
      <w:r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միջին մասնագիտական </w:t>
      </w:r>
      <w:r>
        <w:rPr>
          <w:rFonts w:ascii="GHEA Grapalat" w:hAnsi="GHEA Grapalat"/>
          <w:sz w:val="24"/>
          <w:szCs w:val="24"/>
          <w:lang w:val="hy-AM" w:eastAsia="en-US"/>
        </w:rPr>
        <w:t>կրթության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 մասնագիտությունների ցանկը և  ՀՀ կրթության և գիտության համապատասխան հրամանով հաստատված պետական կրթական չափորոշչի առկա տարբերությունը: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4. Նախագծի մշակման գործընթացում ներգրավված ինստիտուտները, անձինք և նրանց դիրքորոշումը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Նախագիծը մշակվել է ՀՀ </w:t>
      </w:r>
      <w:r>
        <w:rPr>
          <w:rFonts w:ascii="GHEA Grapalat" w:hAnsi="GHEA Grapalat"/>
          <w:sz w:val="24"/>
          <w:szCs w:val="24"/>
          <w:lang w:val="hy-AM" w:eastAsia="en-US"/>
        </w:rPr>
        <w:t>կրթության և գիտության  նախարարության կողմից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: 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 w:eastAsia="en-US"/>
        </w:rPr>
        <w:t>5. Ակնկալվող արդյունքը</w:t>
      </w:r>
    </w:p>
    <w:p w:rsidR="00510A82" w:rsidRDefault="00510A82" w:rsidP="00510A82">
      <w:pPr>
        <w:pStyle w:val="NormalWeb"/>
        <w:spacing w:after="0" w:line="360" w:lineRule="auto"/>
        <w:ind w:left="300" w:right="550" w:firstLine="500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Որոշման նախագծի ընդունման արդյունքում կունենանք համապատասխանեցված ցանկ</w:t>
      </w:r>
      <w:r>
        <w:rPr>
          <w:rFonts w:ascii="GHEA Grapalat" w:hAnsi="GHEA Grapalat" w:cs="Sylfaen"/>
          <w:sz w:val="24"/>
          <w:szCs w:val="24"/>
          <w:lang w:val="hy-AM" w:eastAsia="en-US"/>
        </w:rPr>
        <w:t>:</w:t>
      </w:r>
    </w:p>
    <w:p w:rsidR="00510A82" w:rsidRDefault="00510A82" w:rsidP="00510A82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510A82" w:rsidRDefault="00510A82" w:rsidP="00510A82">
      <w:pPr>
        <w:ind w:left="300" w:right="550" w:firstLine="500"/>
        <w:rPr>
          <w:rFonts w:ascii="GHEA Grapalat" w:hAnsi="GHEA Grapalat"/>
          <w:sz w:val="24"/>
          <w:szCs w:val="24"/>
          <w:lang w:val="hy-AM"/>
        </w:rPr>
      </w:pPr>
    </w:p>
    <w:p w:rsidR="000D460D" w:rsidRDefault="000D460D"/>
    <w:sectPr w:rsidR="000D460D" w:rsidSect="000D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33ECB"/>
    <w:multiLevelType w:val="hybridMultilevel"/>
    <w:tmpl w:val="E18AF124"/>
    <w:lvl w:ilvl="0" w:tplc="E2D23A38">
      <w:start w:val="1"/>
      <w:numFmt w:val="decimal"/>
      <w:lvlText w:val="%1."/>
      <w:lvlJc w:val="left"/>
      <w:pPr>
        <w:ind w:left="927" w:hanging="360"/>
      </w:pPr>
      <w:rPr>
        <w:rFonts w:cs="Times New Roman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A82"/>
    <w:rsid w:val="000D460D"/>
    <w:rsid w:val="0051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10A82"/>
    <w:rPr>
      <w:b/>
      <w:bCs w:val="0"/>
    </w:rPr>
  </w:style>
  <w:style w:type="paragraph" w:styleId="NormalWeb">
    <w:name w:val="Normal (Web)"/>
    <w:aliases w:val="Char Char Char1,Char Char Char Char"/>
    <w:basedOn w:val="Normal"/>
    <w:uiPriority w:val="99"/>
    <w:semiHidden/>
    <w:unhideWhenUsed/>
    <w:rsid w:val="00510A82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gypnor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2019-04-17T23:03:00Z</dcterms:created>
  <dcterms:modified xsi:type="dcterms:W3CDTF">2019-04-17T23:03:00Z</dcterms:modified>
</cp:coreProperties>
</file>