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70" w:rsidRPr="004B3487" w:rsidRDefault="00CA6E70" w:rsidP="00CA6E70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b/>
          <w:lang w:val="pt-BR"/>
        </w:rPr>
      </w:pPr>
      <w:r w:rsidRPr="004B3487">
        <w:rPr>
          <w:rFonts w:ascii="GHEA Grapalat" w:hAnsi="GHEA Grapalat" w:cs="Sylfaen"/>
          <w:b/>
          <w:lang w:val="hy-AM"/>
        </w:rPr>
        <w:t>Հ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Ի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Մ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Ն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Ա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Վ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Ո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Ր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ՈՒ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Մ</w:t>
      </w:r>
    </w:p>
    <w:p w:rsidR="008435EA" w:rsidRPr="00DA60B2" w:rsidRDefault="008435EA" w:rsidP="008435EA">
      <w:pPr>
        <w:spacing w:line="360" w:lineRule="auto"/>
        <w:ind w:firstLine="375"/>
        <w:jc w:val="center"/>
        <w:rPr>
          <w:rFonts w:ascii="GHEA Grapalat" w:hAnsi="GHEA Grapalat"/>
        </w:rPr>
      </w:pPr>
      <w:r w:rsidRPr="00DA60B2">
        <w:rPr>
          <w:rFonts w:ascii="GHEA Grapalat" w:hAnsi="GHEA Grapalat"/>
          <w:b/>
          <w:bCs/>
        </w:rPr>
        <w:t>«</w:t>
      </w:r>
      <w:r>
        <w:rPr>
          <w:rFonts w:ascii="GHEA Grapalat" w:hAnsi="GHEA Grapalat"/>
          <w:b/>
          <w:bCs/>
        </w:rPr>
        <w:t>ՔԱՂԱՔԱՑԻԱԿԱՆ ԾԱՌԱՅՈՒԹՅԱՆ</w:t>
      </w:r>
      <w:r w:rsidRPr="00DA60B2">
        <w:rPr>
          <w:rFonts w:ascii="GHEA Grapalat" w:hAnsi="GHEA Grapalat"/>
          <w:b/>
          <w:bCs/>
        </w:rPr>
        <w:t xml:space="preserve"> ՄԱՍԻՆ» ՀԱՅԱՍՏԱՆԻ ՀԱՆՐԱՊԵՏՈՒԹՅԱՆ ՕՐԵՆՔՈՒՄ</w:t>
      </w:r>
      <w:r>
        <w:rPr>
          <w:rFonts w:ascii="GHEA Grapalat" w:hAnsi="GHEA Grapalat"/>
          <w:b/>
          <w:bCs/>
        </w:rPr>
        <w:t xml:space="preserve"> ՓՈՓՈԽՈՒԹՅՈՒՆ</w:t>
      </w:r>
      <w:r w:rsidRPr="00DA60B2">
        <w:rPr>
          <w:rFonts w:ascii="GHEA Grapalat" w:hAnsi="GHEA Grapalat"/>
          <w:b/>
          <w:bCs/>
        </w:rPr>
        <w:t xml:space="preserve"> ԿԱՏԱՐԵԼՈՒ ՄԱՍԻՆ</w:t>
      </w:r>
      <w:r>
        <w:rPr>
          <w:rFonts w:ascii="GHEA Grapalat" w:hAnsi="GHEA Grapalat"/>
        </w:rPr>
        <w:t>»</w:t>
      </w:r>
    </w:p>
    <w:p w:rsidR="00CA6E70" w:rsidRPr="004B3487" w:rsidRDefault="00CA6E70" w:rsidP="00CA6E70">
      <w:pPr>
        <w:spacing w:line="360" w:lineRule="auto"/>
        <w:ind w:firstLine="375"/>
        <w:jc w:val="center"/>
        <w:rPr>
          <w:rFonts w:ascii="GHEA Grapalat" w:hAnsi="GHEA Grapalat" w:cs="Aparajita"/>
          <w:b/>
          <w:lang w:val="pt-BR"/>
        </w:rPr>
      </w:pPr>
      <w:r w:rsidRPr="004B3487">
        <w:rPr>
          <w:rFonts w:ascii="GHEA Grapalat" w:hAnsi="GHEA Grapalat" w:cs="Sylfaen"/>
          <w:b/>
          <w:lang w:val="hy-AM"/>
        </w:rPr>
        <w:t>ՀՀ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</w:rPr>
        <w:t>ՕՐԵՆՔԻ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ԸՆԴՈՒՆՄԱՆ</w:t>
      </w:r>
    </w:p>
    <w:p w:rsidR="00CA6E70" w:rsidRPr="00CA6E70" w:rsidRDefault="00CA6E70" w:rsidP="00CA6E70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firstLine="195"/>
        <w:rPr>
          <w:rFonts w:ascii="GHEA Grapalat" w:hAnsi="GHEA Grapalat" w:cs="Arial Unicode"/>
          <w:b/>
          <w:bCs/>
          <w:color w:val="000000"/>
          <w:lang w:val="fr-FR"/>
        </w:rPr>
      </w:pPr>
      <w:r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E361B1" w:rsidRDefault="00773A38" w:rsidP="00E361B1">
      <w:pPr>
        <w:pStyle w:val="ListParagraph"/>
        <w:tabs>
          <w:tab w:val="left" w:pos="360"/>
        </w:tabs>
        <w:spacing w:line="360" w:lineRule="auto"/>
        <w:ind w:left="0" w:firstLine="435"/>
        <w:jc w:val="both"/>
        <w:rPr>
          <w:rFonts w:ascii="GHEA Grapalat" w:hAnsi="GHEA Grapalat" w:cs="Arial"/>
          <w:lang w:val="hy-AM"/>
        </w:rPr>
      </w:pPr>
      <w:r w:rsidRPr="00773A3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A6E70" w:rsidRPr="00CA6E70">
        <w:rPr>
          <w:rFonts w:ascii="GHEA Grapalat" w:hAnsi="GHEA Grapalat"/>
          <w:color w:val="000000"/>
        </w:rPr>
        <w:t>Նախագծի</w:t>
      </w:r>
      <w:proofErr w:type="spellEnd"/>
      <w:r w:rsidR="00CA6E70" w:rsidRPr="00CA6E70">
        <w:rPr>
          <w:rFonts w:ascii="GHEA Grapalat" w:hAnsi="GHEA Grapalat"/>
          <w:color w:val="000000"/>
          <w:lang w:val="pt-BR"/>
        </w:rPr>
        <w:t xml:space="preserve"> </w:t>
      </w:r>
      <w:r w:rsidR="00E361B1">
        <w:rPr>
          <w:rFonts w:ascii="GHEA Grapalat" w:hAnsi="GHEA Grapalat"/>
          <w:color w:val="000000"/>
        </w:rPr>
        <w:t xml:space="preserve">1-ին </w:t>
      </w:r>
      <w:proofErr w:type="spellStart"/>
      <w:r w:rsidR="00E361B1">
        <w:rPr>
          <w:rFonts w:ascii="GHEA Grapalat" w:hAnsi="GHEA Grapalat"/>
          <w:color w:val="000000"/>
        </w:rPr>
        <w:t>հոդվածով</w:t>
      </w:r>
      <w:proofErr w:type="spellEnd"/>
      <w:r w:rsidR="00E361B1">
        <w:rPr>
          <w:rFonts w:ascii="GHEA Grapalat" w:hAnsi="GHEA Grapalat"/>
          <w:color w:val="000000"/>
        </w:rPr>
        <w:t xml:space="preserve"> </w:t>
      </w:r>
      <w:proofErr w:type="spellStart"/>
      <w:r w:rsidR="00E361B1">
        <w:rPr>
          <w:rFonts w:ascii="GHEA Grapalat" w:hAnsi="GHEA Grapalat"/>
          <w:color w:val="000000"/>
        </w:rPr>
        <w:t>նախատեսվում</w:t>
      </w:r>
      <w:proofErr w:type="spellEnd"/>
      <w:r w:rsidR="00E361B1">
        <w:rPr>
          <w:rFonts w:ascii="GHEA Grapalat" w:hAnsi="GHEA Grapalat"/>
          <w:color w:val="000000"/>
        </w:rPr>
        <w:t xml:space="preserve"> է </w:t>
      </w:r>
      <w:r w:rsidR="00E361B1" w:rsidRPr="00FF3BC9">
        <w:rPr>
          <w:rFonts w:ascii="GHEA Grapalat" w:hAnsi="GHEA Grapalat" w:cs="Arial"/>
          <w:lang w:val="hy-AM"/>
        </w:rPr>
        <w:t xml:space="preserve">«Քաղաքացիական ծառայության մասին» ՀՀ օրենքի </w:t>
      </w:r>
      <w:r w:rsidR="00071FDF" w:rsidRPr="00E361B1">
        <w:rPr>
          <w:rFonts w:ascii="GHEA Grapalat" w:hAnsi="GHEA Grapalat" w:cs="Sylfaen"/>
          <w:lang w:val="hy-AM"/>
        </w:rPr>
        <w:t xml:space="preserve">(այսուհետ՝ Օրենք) </w:t>
      </w:r>
      <w:r w:rsidR="00E361B1" w:rsidRPr="00FF3BC9">
        <w:rPr>
          <w:rFonts w:ascii="GHEA Grapalat" w:hAnsi="GHEA Grapalat" w:cs="Arial"/>
          <w:lang w:val="hy-AM"/>
        </w:rPr>
        <w:t>44-րդ հոդվածը խմբագր</w:t>
      </w:r>
      <w:r w:rsidR="00E361B1">
        <w:rPr>
          <w:rFonts w:ascii="GHEA Grapalat" w:hAnsi="GHEA Grapalat" w:cs="Arial"/>
          <w:lang w:val="hy-AM"/>
        </w:rPr>
        <w:t>ել</w:t>
      </w:r>
      <w:r w:rsidR="00E361B1" w:rsidRPr="00FF3BC9">
        <w:rPr>
          <w:rFonts w:ascii="GHEA Grapalat" w:hAnsi="GHEA Grapalat" w:cs="Arial"/>
          <w:lang w:val="hy-AM"/>
        </w:rPr>
        <w:t xml:space="preserve"> հաշվի առնելով այն, որ ՀՀ պետական եկամուտների կոմիտեում տեղի են ունեցել մի շարք կառուցվածքային փոփոխություններ, ինչի արդյունքում լուծարվել է ՀՀ պետական եկամուտների կոմիտեի նախաբացթողումային հսկողության վարչությունը, մաքսատները ձեռք են բերել մաքսատուն-վարչությունների կարգավիճակ ՀՀ պետական եկամուտների կոմիտեի կառուցվածքում, իսկ մաքսային կետերը՝ մաքսային կետ-բաժնի կարգավիճակ մաքսատուն-վարչության կազմում:</w:t>
      </w:r>
    </w:p>
    <w:p w:rsidR="006910EE" w:rsidRDefault="006910EE" w:rsidP="00E361B1">
      <w:pPr>
        <w:pStyle w:val="ListParagraph"/>
        <w:tabs>
          <w:tab w:val="left" w:pos="360"/>
        </w:tabs>
        <w:spacing w:line="360" w:lineRule="auto"/>
        <w:ind w:left="0" w:firstLine="435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Բացի այդ, Օրենքով առանձնացված մոտեցում է տրված հարկային և մաքսային մարմինների որոշակի պաշտոնների նկատմամբ: </w:t>
      </w:r>
      <w:proofErr w:type="spellStart"/>
      <w:r>
        <w:rPr>
          <w:rFonts w:ascii="GHEA Grapalat" w:hAnsi="GHEA Grapalat" w:cs="Arial"/>
          <w:lang w:val="hy-AM"/>
        </w:rPr>
        <w:t>Հետևաբար</w:t>
      </w:r>
      <w:proofErr w:type="spellEnd"/>
      <w:r>
        <w:rPr>
          <w:rFonts w:ascii="GHEA Grapalat" w:hAnsi="GHEA Grapalat" w:cs="Arial"/>
          <w:lang w:val="hy-AM"/>
        </w:rPr>
        <w:t>, հաշվի առնելով վերոգրյալը՝ անհրաժեշտություն է առաջացել նշված հոդվածում նե</w:t>
      </w:r>
      <w:r w:rsidR="009259DB">
        <w:rPr>
          <w:rFonts w:ascii="GHEA Grapalat" w:hAnsi="GHEA Grapalat" w:cs="Arial"/>
          <w:lang w:val="hy-AM"/>
        </w:rPr>
        <w:t xml:space="preserve">րառված պաշտոնների ցանկը փոփոխել՝ </w:t>
      </w:r>
      <w:r w:rsidR="00043065">
        <w:rPr>
          <w:rFonts w:ascii="GHEA Grapalat" w:hAnsi="GHEA Grapalat" w:cs="Arial"/>
          <w:lang w:val="hy-AM"/>
        </w:rPr>
        <w:t>միաժամանակ, ն</w:t>
      </w:r>
      <w:r w:rsidR="009259DB">
        <w:rPr>
          <w:rFonts w:ascii="GHEA Grapalat" w:hAnsi="GHEA Grapalat" w:cs="Arial"/>
          <w:lang w:val="hy-AM"/>
        </w:rPr>
        <w:t xml:space="preserve">ախատեսելով, որ տվյալ պաշտոնների </w:t>
      </w:r>
      <w:proofErr w:type="spellStart"/>
      <w:r w:rsidR="009259DB">
        <w:rPr>
          <w:rFonts w:ascii="GHEA Grapalat" w:hAnsi="GHEA Grapalat"/>
          <w:color w:val="000000"/>
        </w:rPr>
        <w:t>ցանկը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հաստատում</w:t>
      </w:r>
      <w:proofErr w:type="spellEnd"/>
      <w:r w:rsidR="009259DB">
        <w:rPr>
          <w:rFonts w:ascii="GHEA Grapalat" w:hAnsi="GHEA Grapalat"/>
          <w:color w:val="000000"/>
        </w:rPr>
        <w:t xml:space="preserve"> է </w:t>
      </w:r>
      <w:proofErr w:type="spellStart"/>
      <w:r w:rsidR="009259DB">
        <w:rPr>
          <w:rFonts w:ascii="GHEA Grapalat" w:hAnsi="GHEA Grapalat"/>
          <w:color w:val="000000"/>
        </w:rPr>
        <w:t>Հայաստանի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Հանրապետության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պետական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եկամուտների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կոմիտեի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նախագահը</w:t>
      </w:r>
      <w:proofErr w:type="spellEnd"/>
      <w:r w:rsidR="009259DB">
        <w:rPr>
          <w:rFonts w:ascii="GHEA Grapalat" w:hAnsi="GHEA Grapalat"/>
          <w:color w:val="000000"/>
        </w:rPr>
        <w:t xml:space="preserve">՝ </w:t>
      </w:r>
      <w:proofErr w:type="spellStart"/>
      <w:r w:rsidR="009259DB">
        <w:rPr>
          <w:rFonts w:ascii="GHEA Grapalat" w:hAnsi="GHEA Grapalat"/>
          <w:color w:val="000000"/>
        </w:rPr>
        <w:t>համաձայնեցնելով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Վարչապետի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աշխատակազմի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քաղաքացիական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ծառայության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գրասենյակի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հետ</w:t>
      </w:r>
      <w:proofErr w:type="spellEnd"/>
      <w:r w:rsidR="009259DB">
        <w:rPr>
          <w:rFonts w:ascii="GHEA Grapalat" w:hAnsi="GHEA Grapalat" w:cs="Arial"/>
          <w:lang w:val="hy-AM"/>
        </w:rPr>
        <w:t>:</w:t>
      </w:r>
    </w:p>
    <w:p w:rsidR="00CA6E70" w:rsidRDefault="00CA6E70" w:rsidP="00CA6E70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E361B1" w:rsidRPr="00E361B1" w:rsidRDefault="00E361B1" w:rsidP="00E361B1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lang w:val="fr-FR"/>
        </w:rPr>
      </w:pPr>
      <w:r w:rsidRPr="00E361B1">
        <w:rPr>
          <w:rFonts w:ascii="GHEA Grapalat" w:hAnsi="GHEA Grapalat" w:cs="Sylfaen"/>
          <w:lang w:val="hy-AM"/>
        </w:rPr>
        <w:t xml:space="preserve">Համաձայն «Հանրային ծառայության մասին» 2018թ. մարտի 29-ի ՀՕ-206-Ն օրենքի 3-րդ հոդվածի 3-րդ մասի՝ պետական ծառայությունն, այլ ծառայություններից բացի ընդգրկում է …մաքսային ծառայությունը, հարկային ծառայությունը….: </w:t>
      </w:r>
    </w:p>
    <w:p w:rsidR="00E361B1" w:rsidRPr="00E361B1" w:rsidRDefault="00071FDF" w:rsidP="00E361B1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 w:cs="Sylfaen"/>
          <w:lang w:val="hy-AM"/>
        </w:rPr>
        <w:t>Օ</w:t>
      </w:r>
      <w:r w:rsidR="00E361B1" w:rsidRPr="00E361B1">
        <w:rPr>
          <w:rFonts w:ascii="GHEA Grapalat" w:hAnsi="GHEA Grapalat" w:cs="Sylfaen"/>
          <w:lang w:val="hy-AM"/>
        </w:rPr>
        <w:t>րենքը ուժի մեջ է մտել 2018 թվականի հուլիսի 1-ից:</w:t>
      </w:r>
      <w:r w:rsidR="00E361B1" w:rsidRPr="00E361B1">
        <w:rPr>
          <w:rFonts w:ascii="GHEA Grapalat" w:hAnsi="GHEA Grapalat" w:cs="Sylfaen"/>
          <w:lang w:val="fr-FR"/>
        </w:rPr>
        <w:t xml:space="preserve"> </w:t>
      </w:r>
      <w:r w:rsidR="00E361B1" w:rsidRPr="00E361B1">
        <w:rPr>
          <w:rFonts w:ascii="GHEA Grapalat" w:hAnsi="GHEA Grapalat" w:cs="Sylfaen"/>
          <w:lang w:val="hy-AM"/>
        </w:rPr>
        <w:t xml:space="preserve">Օրենքի 44-րդ հոդվածի 4-րդ մասով նախատեսվել է, որ </w:t>
      </w:r>
      <w:r w:rsidR="00E361B1" w:rsidRPr="00E361B1">
        <w:rPr>
          <w:rFonts w:ascii="GHEA Grapalat" w:hAnsi="GHEA Grapalat"/>
          <w:bCs/>
          <w:lang w:val="hy-AM"/>
        </w:rPr>
        <w:t>Օ</w:t>
      </w:r>
      <w:r w:rsidR="00E361B1" w:rsidRPr="00E361B1">
        <w:rPr>
          <w:rFonts w:ascii="GHEA Grapalat" w:hAnsi="GHEA Grapalat" w:cs="Sylfaen"/>
          <w:bCs/>
          <w:lang w:val="hy-AM"/>
        </w:rPr>
        <w:t>րենքն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ուժի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մեջ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մտնելուց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հետո</w:t>
      </w:r>
      <w:r w:rsidR="00E361B1" w:rsidRPr="00E361B1">
        <w:rPr>
          <w:rFonts w:ascii="GHEA Grapalat" w:hAnsi="GHEA Grapalat"/>
          <w:bCs/>
          <w:lang w:val="hy-AM"/>
        </w:rPr>
        <w:t xml:space="preserve">` </w:t>
      </w:r>
      <w:r w:rsidR="00E361B1" w:rsidRPr="00E361B1">
        <w:rPr>
          <w:rFonts w:ascii="GHEA Grapalat" w:hAnsi="GHEA Grapalat" w:cs="Sylfaen"/>
          <w:bCs/>
          <w:lang w:val="hy-AM"/>
        </w:rPr>
        <w:t>մինչև</w:t>
      </w:r>
      <w:r w:rsidR="00E361B1" w:rsidRPr="00E361B1">
        <w:rPr>
          <w:rFonts w:ascii="GHEA Grapalat" w:hAnsi="GHEA Grapalat"/>
          <w:bCs/>
          <w:lang w:val="hy-AM"/>
        </w:rPr>
        <w:t xml:space="preserve"> 2018 </w:t>
      </w:r>
      <w:r w:rsidR="00E361B1" w:rsidRPr="00E361B1">
        <w:rPr>
          <w:rFonts w:ascii="GHEA Grapalat" w:hAnsi="GHEA Grapalat" w:cs="Sylfaen"/>
          <w:bCs/>
          <w:lang w:val="hy-AM"/>
        </w:rPr>
        <w:t>թվականի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դեկտեմբերի</w:t>
      </w:r>
      <w:r w:rsidR="00E361B1" w:rsidRPr="00E361B1">
        <w:rPr>
          <w:rFonts w:ascii="GHEA Grapalat" w:hAnsi="GHEA Grapalat"/>
          <w:bCs/>
          <w:lang w:val="hy-AM"/>
        </w:rPr>
        <w:t xml:space="preserve"> 31-</w:t>
      </w:r>
      <w:r w:rsidR="00E361B1" w:rsidRPr="00E361B1">
        <w:rPr>
          <w:rFonts w:ascii="GHEA Grapalat" w:hAnsi="GHEA Grapalat" w:cs="Sylfaen"/>
          <w:bCs/>
          <w:lang w:val="hy-AM"/>
        </w:rPr>
        <w:t>ը</w:t>
      </w:r>
      <w:r w:rsidR="00E361B1" w:rsidRPr="00E361B1">
        <w:rPr>
          <w:rFonts w:ascii="GHEA Grapalat" w:hAnsi="GHEA Grapalat"/>
          <w:bCs/>
          <w:lang w:val="hy-AM"/>
        </w:rPr>
        <w:t>, Օ</w:t>
      </w:r>
      <w:r w:rsidR="00E361B1" w:rsidRPr="00E361B1">
        <w:rPr>
          <w:rFonts w:ascii="GHEA Grapalat" w:hAnsi="GHEA Grapalat" w:cs="Sylfaen"/>
          <w:bCs/>
          <w:lang w:val="hy-AM"/>
        </w:rPr>
        <w:t>րենքին</w:t>
      </w:r>
      <w:r w:rsidR="00E361B1" w:rsidRPr="00E361B1">
        <w:rPr>
          <w:rFonts w:ascii="GHEA Grapalat" w:hAnsi="GHEA Grapalat"/>
          <w:bCs/>
          <w:lang w:val="hy-AM"/>
        </w:rPr>
        <w:t xml:space="preserve"> անհրաժեշտ է </w:t>
      </w:r>
      <w:r w:rsidR="00E361B1" w:rsidRPr="00E361B1">
        <w:rPr>
          <w:rFonts w:ascii="GHEA Grapalat" w:hAnsi="GHEA Grapalat" w:cs="Sylfaen"/>
          <w:bCs/>
          <w:lang w:val="hy-AM"/>
        </w:rPr>
        <w:t>համապատասխանեցնել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պետական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ծառայության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մյուս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օրենքները՝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հիմք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ընդունելով</w:t>
      </w:r>
      <w:r w:rsidR="00E361B1" w:rsidRPr="00E361B1">
        <w:rPr>
          <w:rFonts w:ascii="GHEA Grapalat" w:hAnsi="GHEA Grapalat"/>
          <w:bCs/>
          <w:lang w:val="hy-AM"/>
        </w:rPr>
        <w:t xml:space="preserve"> Օ</w:t>
      </w:r>
      <w:r w:rsidR="00E361B1" w:rsidRPr="00E361B1">
        <w:rPr>
          <w:rFonts w:ascii="GHEA Grapalat" w:hAnsi="GHEA Grapalat" w:cs="Sylfaen"/>
          <w:bCs/>
          <w:lang w:val="hy-AM"/>
        </w:rPr>
        <w:t>րենքի</w:t>
      </w:r>
      <w:r w:rsidR="00E361B1" w:rsidRPr="00E361B1">
        <w:rPr>
          <w:rFonts w:ascii="GHEA Grapalat" w:hAnsi="GHEA Grapalat"/>
          <w:bCs/>
          <w:lang w:val="hy-AM"/>
        </w:rPr>
        <w:t xml:space="preserve"> 2-</w:t>
      </w:r>
      <w:r w:rsidR="00E361B1" w:rsidRPr="00E361B1">
        <w:rPr>
          <w:rFonts w:ascii="GHEA Grapalat" w:hAnsi="GHEA Grapalat" w:cs="Sylfaen"/>
          <w:bCs/>
          <w:lang w:val="hy-AM"/>
        </w:rPr>
        <w:t>րդ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հոդվածի</w:t>
      </w:r>
      <w:r w:rsidR="00E361B1" w:rsidRPr="00E361B1">
        <w:rPr>
          <w:rFonts w:ascii="GHEA Grapalat" w:hAnsi="GHEA Grapalat"/>
          <w:bCs/>
          <w:lang w:val="hy-AM"/>
        </w:rPr>
        <w:t xml:space="preserve"> 2-</w:t>
      </w:r>
      <w:r w:rsidR="00E361B1" w:rsidRPr="00E361B1">
        <w:rPr>
          <w:rFonts w:ascii="GHEA Grapalat" w:hAnsi="GHEA Grapalat" w:cs="Sylfaen"/>
          <w:bCs/>
          <w:lang w:val="hy-AM"/>
        </w:rPr>
        <w:t>րդ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մասը</w:t>
      </w:r>
      <w:r w:rsidR="00E361B1" w:rsidRPr="00E361B1">
        <w:rPr>
          <w:rFonts w:ascii="GHEA Grapalat" w:hAnsi="GHEA Grapalat"/>
          <w:bCs/>
          <w:lang w:val="hy-AM"/>
        </w:rPr>
        <w:t xml:space="preserve">, </w:t>
      </w:r>
      <w:r w:rsidR="00E361B1" w:rsidRPr="00E361B1">
        <w:rPr>
          <w:rFonts w:ascii="GHEA Grapalat" w:hAnsi="GHEA Grapalat" w:cs="Sylfaen"/>
          <w:bCs/>
          <w:lang w:val="hy-AM"/>
        </w:rPr>
        <w:lastRenderedPageBreak/>
        <w:t>մասնավորապես`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առանձնահատկություններ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են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սահմանվում</w:t>
      </w:r>
      <w:r w:rsidR="00E361B1" w:rsidRPr="00E361B1">
        <w:rPr>
          <w:rFonts w:ascii="GHEA Grapalat" w:hAnsi="GHEA Grapalat"/>
          <w:bCs/>
          <w:lang w:val="hy-AM"/>
        </w:rPr>
        <w:t xml:space="preserve"> որոշ պետական ծառայությունների, այդ թվում՝ </w:t>
      </w:r>
      <w:r w:rsidR="00E361B1" w:rsidRPr="00E361B1">
        <w:rPr>
          <w:rFonts w:ascii="GHEA Grapalat" w:hAnsi="GHEA Grapalat" w:cs="Sylfaen"/>
          <w:bCs/>
          <w:lang w:val="hy-AM"/>
        </w:rPr>
        <w:t>հարկային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մարմնում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հետաքննչական</w:t>
      </w:r>
      <w:r w:rsidR="00E361B1" w:rsidRPr="00E361B1">
        <w:rPr>
          <w:rFonts w:ascii="GHEA Grapalat" w:hAnsi="GHEA Grapalat"/>
          <w:bCs/>
          <w:lang w:val="hy-AM"/>
        </w:rPr>
        <w:t xml:space="preserve">, </w:t>
      </w:r>
      <w:r w:rsidR="00E361B1" w:rsidRPr="00E361B1">
        <w:rPr>
          <w:rFonts w:ascii="GHEA Grapalat" w:hAnsi="GHEA Grapalat" w:cs="Sylfaen"/>
          <w:bCs/>
          <w:lang w:val="hy-AM"/>
        </w:rPr>
        <w:t>օպերատիվ</w:t>
      </w:r>
      <w:r w:rsidR="00E361B1" w:rsidRPr="00E361B1">
        <w:rPr>
          <w:rFonts w:ascii="GHEA Grapalat" w:hAnsi="GHEA Grapalat"/>
          <w:bCs/>
          <w:lang w:val="hy-AM"/>
        </w:rPr>
        <w:t>-</w:t>
      </w:r>
      <w:r w:rsidR="00E361B1" w:rsidRPr="00E361B1">
        <w:rPr>
          <w:rFonts w:ascii="GHEA Grapalat" w:hAnsi="GHEA Grapalat" w:cs="Sylfaen"/>
          <w:bCs/>
          <w:lang w:val="hy-AM"/>
        </w:rPr>
        <w:t>հետախուզական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գործառույթներ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իրականացնող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պաշտոնների</w:t>
      </w:r>
      <w:r w:rsidR="00E361B1" w:rsidRPr="00E361B1">
        <w:rPr>
          <w:rFonts w:ascii="GHEA Grapalat" w:hAnsi="GHEA Grapalat"/>
          <w:bCs/>
          <w:lang w:val="hy-AM"/>
        </w:rPr>
        <w:t xml:space="preserve">, </w:t>
      </w:r>
      <w:r w:rsidR="00E361B1" w:rsidRPr="00E361B1">
        <w:rPr>
          <w:rFonts w:ascii="GHEA Grapalat" w:hAnsi="GHEA Grapalat" w:cs="Sylfaen"/>
          <w:bCs/>
          <w:lang w:val="hy-AM"/>
        </w:rPr>
        <w:t>մաքսային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մարմիններում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իրավապահ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գործառույթներ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իրականացնող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պաշտոնների</w:t>
      </w:r>
      <w:r w:rsidR="00E361B1" w:rsidRPr="00E361B1">
        <w:rPr>
          <w:rFonts w:ascii="GHEA Grapalat" w:hAnsi="GHEA Grapalat"/>
          <w:bCs/>
          <w:lang w:val="hy-AM"/>
        </w:rPr>
        <w:t xml:space="preserve">, </w:t>
      </w:r>
      <w:r w:rsidR="00E361B1" w:rsidRPr="00E361B1">
        <w:rPr>
          <w:rFonts w:ascii="GHEA Grapalat" w:hAnsi="GHEA Grapalat" w:cs="Sylfaen"/>
          <w:bCs/>
          <w:lang w:val="hy-AM"/>
        </w:rPr>
        <w:t>նախաբացթողումային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հսկողություն</w:t>
      </w:r>
      <w:r w:rsidR="00E361B1" w:rsidRPr="00E361B1">
        <w:rPr>
          <w:rFonts w:ascii="GHEA Grapalat" w:hAnsi="GHEA Grapalat"/>
          <w:bCs/>
          <w:lang w:val="hy-AM"/>
        </w:rPr>
        <w:t xml:space="preserve">, </w:t>
      </w:r>
      <w:r w:rsidR="00E361B1" w:rsidRPr="00E361B1">
        <w:rPr>
          <w:rFonts w:ascii="GHEA Grapalat" w:hAnsi="GHEA Grapalat" w:cs="Sylfaen"/>
          <w:bCs/>
          <w:lang w:val="hy-AM"/>
        </w:rPr>
        <w:t>ներքին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անվտանգության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ապահովման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գործառույթներ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իրականացնող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պաշտոնների</w:t>
      </w:r>
      <w:r w:rsidR="00E361B1" w:rsidRPr="00E361B1">
        <w:rPr>
          <w:rFonts w:ascii="GHEA Grapalat" w:hAnsi="GHEA Grapalat"/>
          <w:bCs/>
          <w:lang w:val="hy-AM"/>
        </w:rPr>
        <w:t xml:space="preserve">, </w:t>
      </w:r>
      <w:r w:rsidR="00E361B1" w:rsidRPr="00E361B1">
        <w:rPr>
          <w:rFonts w:ascii="GHEA Grapalat" w:hAnsi="GHEA Grapalat" w:cs="Sylfaen"/>
          <w:bCs/>
          <w:lang w:val="hy-AM"/>
        </w:rPr>
        <w:t>ինչպես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նաև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մաքսատան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և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մաքսակետի</w:t>
      </w:r>
      <w:r w:rsidR="00E361B1" w:rsidRPr="00E361B1">
        <w:rPr>
          <w:rFonts w:ascii="GHEA Grapalat" w:hAnsi="GHEA Grapalat"/>
          <w:bCs/>
          <w:lang w:val="hy-AM"/>
        </w:rPr>
        <w:t xml:space="preserve"> </w:t>
      </w:r>
      <w:r w:rsidR="00E361B1" w:rsidRPr="00E361B1">
        <w:rPr>
          <w:rFonts w:ascii="GHEA Grapalat" w:hAnsi="GHEA Grapalat" w:cs="Sylfaen"/>
          <w:bCs/>
          <w:lang w:val="hy-AM"/>
        </w:rPr>
        <w:t>պաշտոնների</w:t>
      </w:r>
      <w:r w:rsidR="00E361B1" w:rsidRPr="00E361B1">
        <w:rPr>
          <w:rFonts w:ascii="GHEA Grapalat" w:hAnsi="GHEA Grapalat"/>
          <w:bCs/>
          <w:lang w:val="hy-AM"/>
        </w:rPr>
        <w:t xml:space="preserve"> համար (...):</w:t>
      </w:r>
    </w:p>
    <w:p w:rsidR="00E361B1" w:rsidRDefault="00E361B1" w:rsidP="00E361B1">
      <w:pPr>
        <w:spacing w:line="360" w:lineRule="auto"/>
        <w:ind w:left="-90" w:firstLine="720"/>
        <w:jc w:val="both"/>
        <w:rPr>
          <w:rFonts w:ascii="GHEA Grapalat" w:hAnsi="GHEA Grapalat"/>
          <w:bCs/>
          <w:lang w:val="hy-AM"/>
        </w:rPr>
      </w:pPr>
      <w:r w:rsidRPr="00FF3BC9">
        <w:rPr>
          <w:rFonts w:ascii="GHEA Grapalat" w:hAnsi="GHEA Grapalat"/>
          <w:bCs/>
          <w:lang w:val="hy-AM"/>
        </w:rPr>
        <w:t>Օրենքի 44-րդ հոդվածի 2-րդ մասում նշված գործառույթներ իրականացնող միայն որոշակի պաշտոնների համա</w:t>
      </w:r>
      <w:r>
        <w:rPr>
          <w:rFonts w:ascii="GHEA Grapalat" w:hAnsi="GHEA Grapalat"/>
          <w:bCs/>
          <w:lang w:val="hy-AM"/>
        </w:rPr>
        <w:t>ր առանձնահատկությունների սահման</w:t>
      </w:r>
      <w:r w:rsidRPr="00FF3BC9">
        <w:rPr>
          <w:rFonts w:ascii="GHEA Grapalat" w:hAnsi="GHEA Grapalat"/>
          <w:bCs/>
          <w:lang w:val="hy-AM"/>
        </w:rPr>
        <w:t>ումը և</w:t>
      </w:r>
      <w:r w:rsidRPr="00FF3BC9">
        <w:rPr>
          <w:rFonts w:ascii="GHEA Grapalat" w:hAnsi="GHEA Grapalat"/>
          <w:b/>
          <w:bCs/>
          <w:lang w:val="hy-AM"/>
        </w:rPr>
        <w:t xml:space="preserve"> </w:t>
      </w:r>
      <w:r w:rsidRPr="00FF3BC9">
        <w:rPr>
          <w:rFonts w:ascii="GHEA Grapalat" w:hAnsi="GHEA Grapalat"/>
          <w:bCs/>
          <w:lang w:val="hy-AM"/>
        </w:rPr>
        <w:t>տարբերակված մոտեցումը հարկային և մաքսային ծառայության որոշակի պաշտոնների մասով որևէ կերպ հիմնավորված չէ:</w:t>
      </w:r>
    </w:p>
    <w:p w:rsidR="00E361B1" w:rsidRDefault="00E361B1" w:rsidP="00E361B1">
      <w:pPr>
        <w:spacing w:line="360" w:lineRule="auto"/>
        <w:ind w:left="-90" w:firstLine="720"/>
        <w:jc w:val="both"/>
        <w:rPr>
          <w:rFonts w:ascii="GHEA Grapalat" w:hAnsi="GHEA Grapalat"/>
          <w:bCs/>
          <w:lang w:val="hy-AM"/>
        </w:rPr>
      </w:pPr>
      <w:r w:rsidRPr="00FF3BC9">
        <w:rPr>
          <w:rFonts w:ascii="GHEA Grapalat" w:hAnsi="GHEA Grapalat"/>
          <w:bCs/>
          <w:lang w:val="hy-AM"/>
        </w:rPr>
        <w:t xml:space="preserve">Ավելին, որպես առանձնահատկություն նախատեսող պաշտոններ համարելու՝ հարկային և մաքսային ծառայողների մասով կատարվել է անհասկանալի և չհիմնավորված ընտրություն, մասնավորապես՝ </w:t>
      </w:r>
      <w:r w:rsidRPr="00FF3BC9">
        <w:rPr>
          <w:rFonts w:ascii="GHEA Grapalat" w:hAnsi="GHEA Grapalat" w:cs="Sylfaen"/>
          <w:bCs/>
          <w:lang w:val="hy-AM"/>
        </w:rPr>
        <w:t>հարկային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մարմնի</w:t>
      </w:r>
      <w:r w:rsidRPr="00FF3BC9">
        <w:rPr>
          <w:rFonts w:ascii="GHEA Grapalat" w:hAnsi="GHEA Grapalat"/>
          <w:bCs/>
          <w:lang w:val="hy-AM"/>
        </w:rPr>
        <w:t xml:space="preserve"> ծառայություն իրականացնող պաշտոններից նշված մասով նախատեսվել են </w:t>
      </w:r>
      <w:r w:rsidRPr="00FF3BC9">
        <w:rPr>
          <w:rFonts w:ascii="GHEA Grapalat" w:hAnsi="GHEA Grapalat" w:cs="Sylfaen"/>
          <w:bCs/>
          <w:lang w:val="hy-AM"/>
        </w:rPr>
        <w:t>հետաքննչական</w:t>
      </w:r>
      <w:r w:rsidRPr="00FF3BC9">
        <w:rPr>
          <w:rFonts w:ascii="GHEA Grapalat" w:hAnsi="GHEA Grapalat"/>
          <w:bCs/>
          <w:lang w:val="hy-AM"/>
        </w:rPr>
        <w:t xml:space="preserve">, </w:t>
      </w:r>
      <w:r w:rsidRPr="00FF3BC9">
        <w:rPr>
          <w:rFonts w:ascii="GHEA Grapalat" w:hAnsi="GHEA Grapalat" w:cs="Sylfaen"/>
          <w:bCs/>
          <w:lang w:val="hy-AM"/>
        </w:rPr>
        <w:t>օպերատիվ</w:t>
      </w:r>
      <w:r w:rsidRPr="00FF3BC9">
        <w:rPr>
          <w:rFonts w:ascii="GHEA Grapalat" w:hAnsi="GHEA Grapalat"/>
          <w:bCs/>
          <w:lang w:val="hy-AM"/>
        </w:rPr>
        <w:t>-</w:t>
      </w:r>
      <w:r w:rsidRPr="00FF3BC9">
        <w:rPr>
          <w:rFonts w:ascii="GHEA Grapalat" w:hAnsi="GHEA Grapalat" w:cs="Sylfaen"/>
          <w:bCs/>
          <w:lang w:val="hy-AM"/>
        </w:rPr>
        <w:t>հետախուզական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գործառույթներ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իրականացնող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պաշտոնները</w:t>
      </w:r>
      <w:r w:rsidRPr="00FF3BC9">
        <w:rPr>
          <w:rFonts w:ascii="GHEA Grapalat" w:hAnsi="GHEA Grapalat"/>
          <w:bCs/>
          <w:lang w:val="hy-AM"/>
        </w:rPr>
        <w:t xml:space="preserve">, իսկ մաքսային մարմնի մասով՝ </w:t>
      </w:r>
      <w:r w:rsidRPr="00FF3BC9">
        <w:rPr>
          <w:rFonts w:ascii="GHEA Grapalat" w:hAnsi="GHEA Grapalat" w:cs="Sylfaen"/>
          <w:bCs/>
          <w:lang w:val="hy-AM"/>
        </w:rPr>
        <w:t>մաքսային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մարմիններում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իրավապահ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գործառույթներ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իրականացնող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պաշտոնները</w:t>
      </w:r>
      <w:r w:rsidRPr="00FF3BC9">
        <w:rPr>
          <w:rFonts w:ascii="GHEA Grapalat" w:hAnsi="GHEA Grapalat"/>
          <w:bCs/>
          <w:lang w:val="hy-AM"/>
        </w:rPr>
        <w:t xml:space="preserve">, </w:t>
      </w:r>
      <w:r w:rsidRPr="00FF3BC9">
        <w:rPr>
          <w:rFonts w:ascii="GHEA Grapalat" w:hAnsi="GHEA Grapalat" w:cs="Sylfaen"/>
          <w:bCs/>
          <w:lang w:val="hy-AM"/>
        </w:rPr>
        <w:t>նախաբացթողումային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հսկողություն</w:t>
      </w:r>
      <w:r w:rsidRPr="00FF3BC9">
        <w:rPr>
          <w:rFonts w:ascii="GHEA Grapalat" w:hAnsi="GHEA Grapalat"/>
          <w:bCs/>
          <w:lang w:val="hy-AM"/>
        </w:rPr>
        <w:t xml:space="preserve">, </w:t>
      </w:r>
      <w:r w:rsidRPr="00FF3BC9">
        <w:rPr>
          <w:rFonts w:ascii="GHEA Grapalat" w:hAnsi="GHEA Grapalat" w:cs="Sylfaen"/>
          <w:bCs/>
          <w:lang w:val="hy-AM"/>
        </w:rPr>
        <w:t>ներքին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անվտանգության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ապահովման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գործառույթներ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իրականացնող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պաշտոնները</w:t>
      </w:r>
      <w:r w:rsidRPr="00FF3BC9">
        <w:rPr>
          <w:rFonts w:ascii="GHEA Grapalat" w:hAnsi="GHEA Grapalat"/>
          <w:bCs/>
          <w:lang w:val="hy-AM"/>
        </w:rPr>
        <w:t xml:space="preserve">, </w:t>
      </w:r>
      <w:r w:rsidRPr="00FF3BC9">
        <w:rPr>
          <w:rFonts w:ascii="GHEA Grapalat" w:hAnsi="GHEA Grapalat" w:cs="Sylfaen"/>
          <w:bCs/>
          <w:lang w:val="hy-AM"/>
        </w:rPr>
        <w:t>ինչպես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նաև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մաքսատան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և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մաքսակետի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 xml:space="preserve">պաշտոնները: Նշվածի հետ կապված հարկ է նշել, որ </w:t>
      </w:r>
      <w:r w:rsidRPr="00FF3BC9">
        <w:rPr>
          <w:rFonts w:ascii="GHEA Grapalat" w:hAnsi="GHEA Grapalat"/>
          <w:bCs/>
          <w:lang w:val="hy-AM"/>
        </w:rPr>
        <w:t xml:space="preserve">եթե </w:t>
      </w:r>
      <w:r w:rsidRPr="00FF3BC9">
        <w:rPr>
          <w:rFonts w:ascii="GHEA Grapalat" w:hAnsi="GHEA Grapalat" w:cs="Sylfaen"/>
          <w:bCs/>
          <w:lang w:val="hy-AM"/>
        </w:rPr>
        <w:t>հարկային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մարմնում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հետաքննչական</w:t>
      </w:r>
      <w:r w:rsidRPr="00FF3BC9">
        <w:rPr>
          <w:rFonts w:ascii="GHEA Grapalat" w:hAnsi="GHEA Grapalat"/>
          <w:bCs/>
          <w:lang w:val="hy-AM"/>
        </w:rPr>
        <w:t xml:space="preserve">, </w:t>
      </w:r>
      <w:r w:rsidRPr="00FF3BC9">
        <w:rPr>
          <w:rFonts w:ascii="GHEA Grapalat" w:hAnsi="GHEA Grapalat" w:cs="Sylfaen"/>
          <w:bCs/>
          <w:lang w:val="hy-AM"/>
        </w:rPr>
        <w:t>օպերատիվ</w:t>
      </w:r>
      <w:r w:rsidRPr="00FF3BC9">
        <w:rPr>
          <w:rFonts w:ascii="GHEA Grapalat" w:hAnsi="GHEA Grapalat"/>
          <w:bCs/>
          <w:lang w:val="hy-AM"/>
        </w:rPr>
        <w:t>-</w:t>
      </w:r>
      <w:r w:rsidRPr="00FF3BC9">
        <w:rPr>
          <w:rFonts w:ascii="GHEA Grapalat" w:hAnsi="GHEA Grapalat" w:cs="Sylfaen"/>
          <w:bCs/>
          <w:lang w:val="hy-AM"/>
        </w:rPr>
        <w:t>հետախուզական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գործառույթներ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իրականացնող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 xml:space="preserve">պաշտոնները համարվել են առանձնահատկություն պարունակող, ապա ինչ չափանիշների հիման վրա </w:t>
      </w:r>
      <w:r>
        <w:rPr>
          <w:rFonts w:ascii="GHEA Grapalat" w:hAnsi="GHEA Grapalat" w:cs="Sylfaen"/>
          <w:bCs/>
          <w:lang w:val="hy-AM"/>
        </w:rPr>
        <w:t>են ն</w:t>
      </w:r>
      <w:r w:rsidR="00071FDF">
        <w:rPr>
          <w:rFonts w:ascii="GHEA Grapalat" w:hAnsi="GHEA Grapalat" w:cs="Sylfaen"/>
          <w:bCs/>
          <w:lang w:val="hy-AM"/>
        </w:rPr>
        <w:t xml:space="preserve">ախատեսվել </w:t>
      </w:r>
      <w:r w:rsidRPr="00FF3BC9">
        <w:rPr>
          <w:rFonts w:ascii="GHEA Grapalat" w:hAnsi="GHEA Grapalat" w:cs="Sylfaen"/>
          <w:bCs/>
          <w:lang w:val="hy-AM"/>
        </w:rPr>
        <w:t>մաքսային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մարմիններում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իրավապահ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գործառույթներ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իրականացնող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 xml:space="preserve">պաշտոնները, որոնց թվում ներառման ենթակա են </w:t>
      </w:r>
      <w:r w:rsidRPr="00FF3BC9">
        <w:rPr>
          <w:rFonts w:ascii="GHEA Grapalat" w:hAnsi="GHEA Grapalat" w:cs="Arial"/>
          <w:lang w:val="hy-AM"/>
        </w:rPr>
        <w:t xml:space="preserve"> մաքսային գործին առնչվող գործունեություն իրականացնող բոլոր ստորաբաժանումները</w:t>
      </w:r>
      <w:r w:rsidRPr="00FF3BC9">
        <w:rPr>
          <w:rFonts w:ascii="GHEA Grapalat" w:hAnsi="GHEA Grapalat"/>
          <w:bCs/>
          <w:lang w:val="hy-AM"/>
        </w:rPr>
        <w:t xml:space="preserve">: Կամ, </w:t>
      </w:r>
      <w:r w:rsidRPr="00FF3BC9">
        <w:rPr>
          <w:rFonts w:ascii="GHEA Grapalat" w:hAnsi="GHEA Grapalat" w:cs="Sylfaen"/>
          <w:bCs/>
          <w:lang w:val="hy-AM"/>
        </w:rPr>
        <w:t>մաքսատան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և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մաքսակետի</w:t>
      </w:r>
      <w:r w:rsidRPr="00FF3BC9">
        <w:rPr>
          <w:rFonts w:ascii="GHEA Grapalat" w:hAnsi="GHEA Grapalat"/>
          <w:bCs/>
          <w:lang w:val="hy-AM"/>
        </w:rPr>
        <w:t xml:space="preserve"> </w:t>
      </w:r>
      <w:r w:rsidRPr="00FF3BC9">
        <w:rPr>
          <w:rFonts w:ascii="GHEA Grapalat" w:hAnsi="GHEA Grapalat" w:cs="Sylfaen"/>
          <w:bCs/>
          <w:lang w:val="hy-AM"/>
        </w:rPr>
        <w:t>պաշտոնների</w:t>
      </w:r>
      <w:r w:rsidRPr="00FF3BC9">
        <w:rPr>
          <w:rFonts w:ascii="GHEA Grapalat" w:hAnsi="GHEA Grapalat"/>
          <w:b/>
          <w:bCs/>
          <w:i/>
          <w:lang w:val="hy-AM"/>
        </w:rPr>
        <w:t xml:space="preserve"> </w:t>
      </w:r>
      <w:r w:rsidR="00071FDF">
        <w:rPr>
          <w:rFonts w:ascii="GHEA Grapalat" w:hAnsi="GHEA Grapalat"/>
          <w:bCs/>
          <w:lang w:val="hy-AM"/>
        </w:rPr>
        <w:t xml:space="preserve">ներառման </w:t>
      </w:r>
      <w:r w:rsidRPr="00FF3BC9">
        <w:rPr>
          <w:rFonts w:ascii="GHEA Grapalat" w:hAnsi="GHEA Grapalat"/>
          <w:bCs/>
          <w:lang w:val="hy-AM"/>
        </w:rPr>
        <w:t>դեպքում ինչ չափանիշների հիման վրա նշված ցանկում չեն ներառվել հարկային տեսչություն-վարչություններում պաշտոոնները, որոնք իրականացնում են հարկային մարմնի նպատակաների և խ</w:t>
      </w:r>
      <w:r w:rsidR="00071FDF">
        <w:rPr>
          <w:rFonts w:ascii="GHEA Grapalat" w:hAnsi="GHEA Grapalat"/>
          <w:bCs/>
          <w:lang w:val="hy-AM"/>
        </w:rPr>
        <w:t xml:space="preserve">նդիրների իրականացմանն ուղղված </w:t>
      </w:r>
      <w:r w:rsidRPr="00FF3BC9">
        <w:rPr>
          <w:rFonts w:ascii="GHEA Grapalat" w:hAnsi="GHEA Grapalat"/>
          <w:bCs/>
          <w:lang w:val="hy-AM"/>
        </w:rPr>
        <w:t>հսկողական գործառույթներ:</w:t>
      </w:r>
    </w:p>
    <w:p w:rsidR="00071FDF" w:rsidRDefault="00071FDF" w:rsidP="00071FDF">
      <w:pPr>
        <w:spacing w:line="360" w:lineRule="auto"/>
        <w:ind w:left="-90" w:firstLine="720"/>
        <w:jc w:val="both"/>
        <w:rPr>
          <w:rFonts w:ascii="GHEA Grapalat" w:hAnsi="GHEA Grapalat"/>
          <w:bCs/>
          <w:lang w:val="hy-AM"/>
        </w:rPr>
      </w:pPr>
      <w:r w:rsidRPr="00FF3BC9">
        <w:rPr>
          <w:rFonts w:ascii="GHEA Grapalat" w:hAnsi="GHEA Grapalat"/>
          <w:bCs/>
          <w:lang w:val="hy-AM"/>
        </w:rPr>
        <w:lastRenderedPageBreak/>
        <w:t xml:space="preserve">Նշվածի հետ կապված հայտնում ենք, որ </w:t>
      </w:r>
      <w:r w:rsidR="00E23450">
        <w:rPr>
          <w:rFonts w:ascii="GHEA Grapalat" w:hAnsi="GHEA Grapalat"/>
          <w:bCs/>
          <w:lang w:val="hy-AM"/>
        </w:rPr>
        <w:t>ՀՀ վ</w:t>
      </w:r>
      <w:r w:rsidRPr="00FF3BC9">
        <w:rPr>
          <w:rFonts w:ascii="GHEA Grapalat" w:hAnsi="GHEA Grapalat"/>
          <w:bCs/>
          <w:lang w:val="hy-AM"/>
        </w:rPr>
        <w:t xml:space="preserve">արչապետի </w:t>
      </w:r>
      <w:r w:rsidR="00E23450">
        <w:rPr>
          <w:rFonts w:ascii="GHEA Grapalat" w:hAnsi="GHEA Grapalat"/>
          <w:bCs/>
          <w:lang w:val="hy-AM"/>
        </w:rPr>
        <w:t xml:space="preserve">2018 թվականի հունիսի 11-ի թիվ 702-Լ որոշմամբ </w:t>
      </w:r>
      <w:r w:rsidRPr="00FF3BC9">
        <w:rPr>
          <w:rFonts w:ascii="GHEA Grapalat" w:hAnsi="GHEA Grapalat"/>
          <w:bCs/>
          <w:lang w:val="hy-AM"/>
        </w:rPr>
        <w:t>հստակ կանոնակարգվել են հիմնական մասնագիտական և աջակցող ստորաբաժանումները, ինչը հենց կարող է հիմք հանդիսանալ Օրենքով առկա հակասությունները վերացնելու համար: Մասնավորապես՝ առաջարկվ</w:t>
      </w:r>
      <w:r w:rsidR="00E23450">
        <w:rPr>
          <w:rFonts w:ascii="GHEA Grapalat" w:hAnsi="GHEA Grapalat"/>
          <w:bCs/>
          <w:lang w:val="hy-AM"/>
        </w:rPr>
        <w:t>ել</w:t>
      </w:r>
      <w:r w:rsidRPr="00FF3BC9">
        <w:rPr>
          <w:rFonts w:ascii="GHEA Grapalat" w:hAnsi="GHEA Grapalat"/>
          <w:bCs/>
          <w:lang w:val="hy-AM"/>
        </w:rPr>
        <w:t xml:space="preserve"> է Պետական եկամուտների կոմիտեի կանոնադրությամբ նախատեսված հիմնական մասնագիտական ստորաբաժանումների պաշտոնները նախատեսել որպես հարկային և մաքսային ծառայության պաշտոններ, քանի որ դրանք իրականացնում են հարկային և մաքսային մարմինների իրավասությունը սահմանող իրավական ակտերի պահանջների կատարումն ապահովող գործառույթներ, իսկ աջակցող ստորաբաժանումների պաշտոնները՝ քաղաքացիական պաշտոններ, ինչի իրավական հիմնավորումը սահմանված է Օրենքի 2-րդ հոդվածի 3-րդ մասում, այն է՝ պետական ծառայության այլ օրենքներով առանձնահատկություններ նախատեսող ծառայություններում (մարմիններում) աջակցող մասնագիտական գործառույթներ իրականացնող ծառայողները քաղաքացիական ծառայողներ են:</w:t>
      </w:r>
    </w:p>
    <w:p w:rsidR="006910EE" w:rsidRDefault="006910EE" w:rsidP="006910EE">
      <w:pPr>
        <w:pStyle w:val="ListParagraph"/>
        <w:tabs>
          <w:tab w:val="left" w:pos="360"/>
        </w:tabs>
        <w:spacing w:line="360" w:lineRule="auto"/>
        <w:ind w:left="0" w:firstLine="435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  <w:lang w:val="hy-AM"/>
        </w:rPr>
        <w:t xml:space="preserve">Հաշվի առնելով </w:t>
      </w:r>
      <w:r>
        <w:rPr>
          <w:rFonts w:ascii="GHEA Grapalat" w:hAnsi="GHEA Grapalat" w:cs="Arial"/>
        </w:rPr>
        <w:t xml:space="preserve">ՊԵԿ </w:t>
      </w:r>
      <w:proofErr w:type="spellStart"/>
      <w:r>
        <w:rPr>
          <w:rFonts w:ascii="GHEA Grapalat" w:hAnsi="GHEA Grapalat" w:cs="Arial"/>
        </w:rPr>
        <w:t>համակարգում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կատարված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կառուցվածքային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փոփոխությունները</w:t>
      </w:r>
      <w:proofErr w:type="spellEnd"/>
      <w:r>
        <w:rPr>
          <w:rFonts w:ascii="GHEA Grapalat" w:hAnsi="GHEA Grapalat" w:cs="Arial"/>
        </w:rPr>
        <w:t xml:space="preserve">, </w:t>
      </w:r>
      <w:proofErr w:type="spellStart"/>
      <w:r>
        <w:rPr>
          <w:rFonts w:ascii="GHEA Grapalat" w:hAnsi="GHEA Grapalat" w:cs="Arial"/>
        </w:rPr>
        <w:t>ինչպես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նաև</w:t>
      </w:r>
      <w:proofErr w:type="spellEnd"/>
      <w:r>
        <w:rPr>
          <w:rFonts w:ascii="GHEA Grapalat" w:hAnsi="GHEA Grapalat" w:cs="Arial"/>
        </w:rPr>
        <w:t xml:space="preserve">  </w:t>
      </w:r>
      <w:proofErr w:type="spellStart"/>
      <w:r>
        <w:rPr>
          <w:rFonts w:ascii="GHEA Grapalat" w:hAnsi="GHEA Grapalat" w:cs="Arial"/>
        </w:rPr>
        <w:t>սահմանված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պաշտոնների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առումով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անհստակությունը</w:t>
      </w:r>
      <w:proofErr w:type="spellEnd"/>
      <w:r>
        <w:rPr>
          <w:rFonts w:ascii="GHEA Grapalat" w:hAnsi="GHEA Grapalat" w:cs="Arial"/>
        </w:rPr>
        <w:t xml:space="preserve">՝ </w:t>
      </w:r>
      <w:r>
        <w:rPr>
          <w:rFonts w:ascii="GHEA Grapalat" w:hAnsi="GHEA Grapalat" w:cs="Arial"/>
          <w:lang w:val="hy-AM"/>
        </w:rPr>
        <w:t>անհրաժեշտություն է առաջացել «Քաղաքացիական ծառայության մասին» Հայաստանի Հանրապետության օրենքի 44-րդ հոդվածի 4-րդ մասում նշված առանձնահատկություն</w:t>
      </w:r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պարունակող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պաշտոնների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ցանկը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փոփոխել</w:t>
      </w:r>
      <w:proofErr w:type="spellEnd"/>
      <w:r>
        <w:rPr>
          <w:rFonts w:ascii="GHEA Grapalat" w:hAnsi="GHEA Grapalat" w:cs="Arial"/>
        </w:rPr>
        <w:t>:</w:t>
      </w:r>
    </w:p>
    <w:p w:rsidR="00CA6E70" w:rsidRDefault="00CA6E70" w:rsidP="00CA6E70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</w:rPr>
      </w:pP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 w:rsidRPr="001C0A91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 w:rsidRPr="001C0A91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</w:p>
    <w:p w:rsidR="000E02CB" w:rsidRPr="000E02CB" w:rsidRDefault="000E02CB" w:rsidP="000E02CB">
      <w:pPr>
        <w:tabs>
          <w:tab w:val="left" w:pos="0"/>
          <w:tab w:val="left" w:pos="180"/>
          <w:tab w:val="left" w:pos="450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0E02CB">
        <w:rPr>
          <w:rFonts w:ascii="GHEA Grapalat" w:hAnsi="GHEA Grapalat" w:cs="Sylfaen"/>
          <w:lang w:val="af-ZA"/>
        </w:rPr>
        <w:t xml:space="preserve">Հաշվի առնելով </w:t>
      </w:r>
      <w:r w:rsidRPr="000E02CB">
        <w:rPr>
          <w:rFonts w:ascii="GHEA Grapalat" w:hAnsi="GHEA Grapalat"/>
          <w:lang w:val="hy-AM"/>
        </w:rPr>
        <w:t>«Նորմատիվ իրավական ակտերի մասին» ՀՀ օրենքի 34-րդ հոդվածի 2-րդ մաս</w:t>
      </w:r>
      <w:r w:rsidRPr="000E02CB">
        <w:rPr>
          <w:rFonts w:ascii="GHEA Grapalat" w:hAnsi="GHEA Grapalat"/>
        </w:rPr>
        <w:t>ը</w:t>
      </w:r>
      <w:r w:rsidRPr="000E02CB">
        <w:rPr>
          <w:rFonts w:ascii="GHEA Grapalat" w:hAnsi="GHEA Grapalat"/>
          <w:lang w:val="hy-AM"/>
        </w:rPr>
        <w:t>, այն է՝ ն</w:t>
      </w:r>
      <w:r w:rsidRPr="000E02CB">
        <w:rPr>
          <w:rFonts w:ascii="GHEA Grapalat" w:hAnsi="GHEA Grapalat" w:cs="Sylfaen"/>
          <w:lang w:val="hy-AM"/>
        </w:rPr>
        <w:t>որմատիվ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իրավական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ակտում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փոփոխություն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կամ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լրացում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կարող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է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կատարվել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միայն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նույն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տեսակի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և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բնույթի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նորմատիվ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իրավական</w:t>
      </w:r>
      <w:r w:rsidRPr="000E02CB">
        <w:rPr>
          <w:rFonts w:ascii="GHEA Grapalat" w:hAnsi="GHEA Grapalat"/>
          <w:lang w:val="hy-AM"/>
        </w:rPr>
        <w:t xml:space="preserve"> </w:t>
      </w:r>
      <w:r w:rsidRPr="000E02CB">
        <w:rPr>
          <w:rFonts w:ascii="GHEA Grapalat" w:hAnsi="GHEA Grapalat" w:cs="Sylfaen"/>
          <w:lang w:val="hy-AM"/>
        </w:rPr>
        <w:t>ակտով</w:t>
      </w:r>
      <w:r w:rsidRPr="000E02CB">
        <w:rPr>
          <w:rFonts w:ascii="GHEA Grapalat" w:hAnsi="GHEA Grapalat"/>
        </w:rPr>
        <w:t xml:space="preserve">, </w:t>
      </w:r>
      <w:proofErr w:type="spellStart"/>
      <w:r w:rsidRPr="000E02CB">
        <w:rPr>
          <w:rFonts w:ascii="GHEA Grapalat" w:hAnsi="GHEA Grapalat"/>
        </w:rPr>
        <w:t>մշակվել</w:t>
      </w:r>
      <w:proofErr w:type="spellEnd"/>
      <w:r w:rsidRPr="000E02CB">
        <w:rPr>
          <w:rFonts w:ascii="GHEA Grapalat" w:hAnsi="GHEA Grapalat"/>
        </w:rPr>
        <w:t xml:space="preserve"> է </w:t>
      </w:r>
      <w:r w:rsidRPr="00CA6E70">
        <w:rPr>
          <w:rFonts w:ascii="GHEA Grapalat" w:hAnsi="GHEA Grapalat"/>
          <w:color w:val="000000"/>
          <w:lang w:val="af-ZA"/>
        </w:rPr>
        <w:t xml:space="preserve"> </w:t>
      </w:r>
      <w:r w:rsidRPr="00CA6E70">
        <w:rPr>
          <w:rFonts w:ascii="GHEA Grapalat" w:hAnsi="GHEA Grapalat" w:cs="Sylfaen"/>
          <w:lang w:val="af-ZA"/>
        </w:rPr>
        <w:t>«</w:t>
      </w:r>
      <w:r w:rsidR="00071FDF">
        <w:rPr>
          <w:rFonts w:ascii="GHEA Grapalat" w:hAnsi="GHEA Grapalat" w:cs="Sylfaen"/>
          <w:lang w:val="hy-AM"/>
        </w:rPr>
        <w:t xml:space="preserve">Քաղաքացիական ծառայության </w:t>
      </w:r>
      <w:proofErr w:type="spellStart"/>
      <w:r w:rsidRPr="00CA6E70">
        <w:rPr>
          <w:rFonts w:ascii="GHEA Grapalat" w:hAnsi="GHEA Grapalat" w:cs="Sylfaen"/>
        </w:rPr>
        <w:t>մասին</w:t>
      </w:r>
      <w:proofErr w:type="spellEnd"/>
      <w:r w:rsidRPr="00CA6E70">
        <w:rPr>
          <w:rFonts w:ascii="GHEA Grapalat" w:hAnsi="GHEA Grapalat" w:cs="Sylfaen"/>
          <w:lang w:val="af-ZA"/>
        </w:rPr>
        <w:t xml:space="preserve">» </w:t>
      </w:r>
      <w:r w:rsidRPr="000E02CB">
        <w:rPr>
          <w:rFonts w:ascii="GHEA Grapalat" w:hAnsi="GHEA Grapalat" w:cs="Sylfaen"/>
          <w:lang w:val="af-ZA"/>
        </w:rPr>
        <w:t xml:space="preserve">Հայաստանի Հանրապետության օրենքում </w:t>
      </w:r>
      <w:r w:rsidR="00071FDF"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 w:cs="Sylfaen"/>
          <w:lang w:val="af-ZA"/>
        </w:rPr>
        <w:t xml:space="preserve"> </w:t>
      </w:r>
      <w:r w:rsidRPr="000E02CB">
        <w:rPr>
          <w:rFonts w:ascii="GHEA Grapalat" w:hAnsi="GHEA Grapalat" w:cs="Sylfaen"/>
          <w:lang w:val="af-ZA"/>
        </w:rPr>
        <w:t>կատարելու մասին» Հ</w:t>
      </w:r>
      <w:proofErr w:type="spellStart"/>
      <w:r w:rsidRPr="000E02CB">
        <w:rPr>
          <w:rFonts w:ascii="GHEA Grapalat" w:hAnsi="GHEA Grapalat" w:cs="Sylfaen"/>
          <w:bCs/>
        </w:rPr>
        <w:t>այաստանի</w:t>
      </w:r>
      <w:proofErr w:type="spellEnd"/>
      <w:r w:rsidRPr="000E02CB">
        <w:rPr>
          <w:rFonts w:ascii="GHEA Grapalat" w:hAnsi="GHEA Grapalat"/>
          <w:bCs/>
          <w:lang w:val="pt-BR"/>
        </w:rPr>
        <w:t xml:space="preserve"> Հ</w:t>
      </w:r>
      <w:proofErr w:type="spellStart"/>
      <w:r w:rsidRPr="000E02CB">
        <w:rPr>
          <w:rFonts w:ascii="GHEA Grapalat" w:hAnsi="GHEA Grapalat" w:cs="Sylfaen"/>
          <w:bCs/>
        </w:rPr>
        <w:t>անրապետության</w:t>
      </w:r>
      <w:proofErr w:type="spellEnd"/>
      <w:r w:rsidRPr="000E02CB">
        <w:rPr>
          <w:rFonts w:ascii="GHEA Grapalat" w:hAnsi="GHEA Grapalat" w:cs="Sylfaen"/>
          <w:lang w:val="af-ZA"/>
        </w:rPr>
        <w:t xml:space="preserve"> օրենքի նախագիծը:</w:t>
      </w:r>
    </w:p>
    <w:p w:rsidR="00CA6E70" w:rsidRPr="001C0A91" w:rsidRDefault="00CA6E70" w:rsidP="00CA6E70">
      <w:pPr>
        <w:pStyle w:val="ListParagraph"/>
        <w:numPr>
          <w:ilvl w:val="0"/>
          <w:numId w:val="5"/>
        </w:numPr>
        <w:tabs>
          <w:tab w:val="left" w:pos="0"/>
          <w:tab w:val="left" w:pos="180"/>
          <w:tab w:val="left" w:pos="450"/>
          <w:tab w:val="left" w:pos="54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1C0A91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  <w:r w:rsidRPr="00F835E0">
        <w:rPr>
          <w:rFonts w:ascii="GHEA Grapalat" w:hAnsi="GHEA Grapalat"/>
          <w:b/>
          <w:lang w:val="hy-AM"/>
        </w:rPr>
        <w:t>.</w:t>
      </w:r>
    </w:p>
    <w:p w:rsidR="00CA6E70" w:rsidRPr="00CD4AD5" w:rsidRDefault="00CA6E70" w:rsidP="00CA6E70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D4AD5">
        <w:rPr>
          <w:rFonts w:ascii="GHEA Grapalat" w:hAnsi="GHEA Grapalat"/>
          <w:lang w:val="hy-AM"/>
        </w:rPr>
        <w:t>Նախագիծը մշակվել է</w:t>
      </w:r>
      <w:r w:rsidRPr="001C0A91">
        <w:rPr>
          <w:rFonts w:ascii="GHEA Grapalat" w:hAnsi="GHEA Grapalat"/>
          <w:lang w:val="hy-AM"/>
        </w:rPr>
        <w:t xml:space="preserve"> </w:t>
      </w:r>
      <w:r w:rsidRPr="00CD4AD5">
        <w:rPr>
          <w:rFonts w:ascii="GHEA Grapalat" w:hAnsi="GHEA Grapalat"/>
          <w:lang w:val="hy-AM"/>
        </w:rPr>
        <w:t>ՀՀ ՊԵԿ իրավաբանական վարչության կողմից:</w:t>
      </w:r>
    </w:p>
    <w:p w:rsidR="00CA6E70" w:rsidRPr="001C0A91" w:rsidRDefault="00CA6E70" w:rsidP="003D75BD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line="360" w:lineRule="auto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Նպատակը</w:t>
      </w:r>
      <w:proofErr w:type="spellEnd"/>
      <w:r>
        <w:rPr>
          <w:rFonts w:ascii="GHEA Grapalat" w:hAnsi="GHEA Grapalat"/>
          <w:b/>
        </w:rPr>
        <w:t xml:space="preserve"> և </w:t>
      </w:r>
      <w:proofErr w:type="spellStart"/>
      <w:r>
        <w:rPr>
          <w:rFonts w:ascii="GHEA Grapalat" w:hAnsi="GHEA Grapalat"/>
          <w:b/>
        </w:rPr>
        <w:t>ա</w:t>
      </w:r>
      <w:r w:rsidRPr="001C0A91">
        <w:rPr>
          <w:rFonts w:ascii="GHEA Grapalat" w:hAnsi="GHEA Grapalat"/>
          <w:b/>
        </w:rPr>
        <w:t>կնկալվող</w:t>
      </w:r>
      <w:proofErr w:type="spellEnd"/>
      <w:r w:rsidRPr="001C0A91">
        <w:rPr>
          <w:rFonts w:ascii="GHEA Grapalat" w:hAnsi="GHEA Grapalat"/>
          <w:b/>
        </w:rPr>
        <w:t xml:space="preserve"> </w:t>
      </w:r>
      <w:proofErr w:type="spellStart"/>
      <w:r w:rsidRPr="001C0A91">
        <w:rPr>
          <w:rFonts w:ascii="GHEA Grapalat" w:hAnsi="GHEA Grapalat"/>
          <w:b/>
        </w:rPr>
        <w:t>արդյունքը</w:t>
      </w:r>
      <w:proofErr w:type="spellEnd"/>
      <w:r>
        <w:rPr>
          <w:rFonts w:ascii="GHEA Grapalat" w:hAnsi="GHEA Grapalat"/>
          <w:b/>
        </w:rPr>
        <w:t>.</w:t>
      </w:r>
    </w:p>
    <w:p w:rsidR="00CA6E70" w:rsidRDefault="0019000B" w:rsidP="00585FF7">
      <w:pPr>
        <w:pStyle w:val="ListParagraph"/>
        <w:tabs>
          <w:tab w:val="left" w:pos="360"/>
        </w:tabs>
        <w:spacing w:line="360" w:lineRule="auto"/>
        <w:ind w:left="0" w:firstLine="540"/>
        <w:jc w:val="both"/>
        <w:rPr>
          <w:rFonts w:cs="Sylfaen"/>
          <w:color w:val="000000"/>
          <w:lang w:val="fr-FR"/>
        </w:rPr>
      </w:pPr>
      <w:proofErr w:type="spellStart"/>
      <w:r w:rsidRPr="00585FF7">
        <w:rPr>
          <w:rFonts w:ascii="GHEA Grapalat" w:hAnsi="GHEA Grapalat" w:cs="Sylfaen"/>
          <w:lang w:val="fr-FR"/>
        </w:rPr>
        <w:lastRenderedPageBreak/>
        <w:t>Նախագծի</w:t>
      </w:r>
      <w:proofErr w:type="spellEnd"/>
      <w:r w:rsidRPr="00585FF7">
        <w:rPr>
          <w:rFonts w:ascii="GHEA Grapalat" w:hAnsi="GHEA Grapalat" w:cs="Sylfaen"/>
          <w:lang w:val="fr-FR"/>
        </w:rPr>
        <w:t xml:space="preserve"> </w:t>
      </w:r>
      <w:proofErr w:type="spellStart"/>
      <w:r w:rsidRPr="00585FF7">
        <w:rPr>
          <w:rFonts w:ascii="GHEA Grapalat" w:hAnsi="GHEA Grapalat" w:cs="Sylfaen"/>
          <w:lang w:val="fr-FR"/>
        </w:rPr>
        <w:t>շրջանակներում</w:t>
      </w:r>
      <w:proofErr w:type="spellEnd"/>
      <w:r w:rsidRPr="00585FF7">
        <w:rPr>
          <w:rFonts w:ascii="GHEA Grapalat" w:hAnsi="GHEA Grapalat" w:cs="Sylfaen"/>
          <w:lang w:val="fr-FR"/>
        </w:rPr>
        <w:t xml:space="preserve"> </w:t>
      </w:r>
      <w:r w:rsidR="00585FF7" w:rsidRPr="00585FF7">
        <w:rPr>
          <w:rFonts w:ascii="GHEA Grapalat" w:hAnsi="GHEA Grapalat" w:cs="Sylfaen"/>
          <w:lang w:val="hy-AM"/>
        </w:rPr>
        <w:t xml:space="preserve">նախատեսվում է ընդլայնել </w:t>
      </w:r>
      <w:r w:rsidR="00585FF7" w:rsidRPr="00E361B1">
        <w:rPr>
          <w:rFonts w:ascii="GHEA Grapalat" w:hAnsi="GHEA Grapalat" w:cs="Sylfaen"/>
          <w:lang w:val="hy-AM"/>
        </w:rPr>
        <w:t>Օրենք</w:t>
      </w:r>
      <w:r w:rsidR="00585FF7">
        <w:rPr>
          <w:rFonts w:ascii="GHEA Grapalat" w:hAnsi="GHEA Grapalat" w:cs="Sylfaen"/>
          <w:lang w:val="hy-AM"/>
        </w:rPr>
        <w:t>ի</w:t>
      </w:r>
      <w:r w:rsidR="00585FF7" w:rsidRPr="00E361B1">
        <w:rPr>
          <w:rFonts w:ascii="GHEA Grapalat" w:hAnsi="GHEA Grapalat" w:cs="Sylfaen"/>
          <w:lang w:val="hy-AM"/>
        </w:rPr>
        <w:t xml:space="preserve"> </w:t>
      </w:r>
      <w:r w:rsidR="00585FF7">
        <w:rPr>
          <w:rFonts w:ascii="GHEA Grapalat" w:hAnsi="GHEA Grapalat" w:cs="Arial"/>
          <w:lang w:val="hy-AM"/>
        </w:rPr>
        <w:t>44-րդ հոդվածի 4-րդ մասում ներառված պաշտոնների ցանկը</w:t>
      </w:r>
    </w:p>
    <w:p w:rsidR="00E23450" w:rsidRDefault="00E23450" w:rsidP="003D75BD">
      <w:pPr>
        <w:tabs>
          <w:tab w:val="left" w:pos="360"/>
        </w:tabs>
        <w:spacing w:line="360" w:lineRule="auto"/>
        <w:jc w:val="both"/>
        <w:rPr>
          <w:rFonts w:cs="Sylfaen"/>
          <w:color w:val="000000"/>
          <w:lang w:val="fr-FR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</w:p>
    <w:p w:rsidR="00893E47" w:rsidRDefault="00893E4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sectPr w:rsidR="00893E47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41836"/>
    <w:rsid w:val="00043065"/>
    <w:rsid w:val="0005155A"/>
    <w:rsid w:val="00052391"/>
    <w:rsid w:val="00057F29"/>
    <w:rsid w:val="00063C95"/>
    <w:rsid w:val="00071FDF"/>
    <w:rsid w:val="0007576B"/>
    <w:rsid w:val="00090469"/>
    <w:rsid w:val="00095FE2"/>
    <w:rsid w:val="000A2BEE"/>
    <w:rsid w:val="000A720F"/>
    <w:rsid w:val="000A7FBD"/>
    <w:rsid w:val="000B19F8"/>
    <w:rsid w:val="000B611B"/>
    <w:rsid w:val="000B70C5"/>
    <w:rsid w:val="000D437D"/>
    <w:rsid w:val="000D7145"/>
    <w:rsid w:val="000E02CB"/>
    <w:rsid w:val="001364DD"/>
    <w:rsid w:val="00150A86"/>
    <w:rsid w:val="0017698B"/>
    <w:rsid w:val="0019000B"/>
    <w:rsid w:val="00192742"/>
    <w:rsid w:val="00195758"/>
    <w:rsid w:val="001C33B8"/>
    <w:rsid w:val="001C50F1"/>
    <w:rsid w:val="001F3DC1"/>
    <w:rsid w:val="0020469F"/>
    <w:rsid w:val="00207599"/>
    <w:rsid w:val="0022726C"/>
    <w:rsid w:val="00243608"/>
    <w:rsid w:val="0025698A"/>
    <w:rsid w:val="0026106F"/>
    <w:rsid w:val="00274265"/>
    <w:rsid w:val="002834A4"/>
    <w:rsid w:val="00283B54"/>
    <w:rsid w:val="00292416"/>
    <w:rsid w:val="002B668E"/>
    <w:rsid w:val="002B777A"/>
    <w:rsid w:val="00301917"/>
    <w:rsid w:val="00324DD1"/>
    <w:rsid w:val="003806C2"/>
    <w:rsid w:val="003878FE"/>
    <w:rsid w:val="00387EA0"/>
    <w:rsid w:val="00395BFB"/>
    <w:rsid w:val="003B4579"/>
    <w:rsid w:val="003D75BD"/>
    <w:rsid w:val="003E7662"/>
    <w:rsid w:val="003E7831"/>
    <w:rsid w:val="00401C97"/>
    <w:rsid w:val="00427617"/>
    <w:rsid w:val="0043662E"/>
    <w:rsid w:val="0044356D"/>
    <w:rsid w:val="004446C8"/>
    <w:rsid w:val="00471D7A"/>
    <w:rsid w:val="00476886"/>
    <w:rsid w:val="004A6CB7"/>
    <w:rsid w:val="004C651A"/>
    <w:rsid w:val="004D3534"/>
    <w:rsid w:val="004E2606"/>
    <w:rsid w:val="00585FF7"/>
    <w:rsid w:val="005925AC"/>
    <w:rsid w:val="00595997"/>
    <w:rsid w:val="005A23BA"/>
    <w:rsid w:val="005A2AA1"/>
    <w:rsid w:val="005A340F"/>
    <w:rsid w:val="005B1549"/>
    <w:rsid w:val="005D5C30"/>
    <w:rsid w:val="005F4815"/>
    <w:rsid w:val="00620443"/>
    <w:rsid w:val="00621E22"/>
    <w:rsid w:val="00626994"/>
    <w:rsid w:val="00630EC9"/>
    <w:rsid w:val="006423EC"/>
    <w:rsid w:val="006548E8"/>
    <w:rsid w:val="00662CCA"/>
    <w:rsid w:val="006663EA"/>
    <w:rsid w:val="0067673C"/>
    <w:rsid w:val="00680D6F"/>
    <w:rsid w:val="006832AD"/>
    <w:rsid w:val="006851CE"/>
    <w:rsid w:val="006910EE"/>
    <w:rsid w:val="006B0163"/>
    <w:rsid w:val="006B7107"/>
    <w:rsid w:val="006C5E0A"/>
    <w:rsid w:val="006C6FF3"/>
    <w:rsid w:val="006C7FE5"/>
    <w:rsid w:val="006D6EE8"/>
    <w:rsid w:val="006E1922"/>
    <w:rsid w:val="006E5727"/>
    <w:rsid w:val="006F2672"/>
    <w:rsid w:val="00715B98"/>
    <w:rsid w:val="00725EDE"/>
    <w:rsid w:val="00726753"/>
    <w:rsid w:val="007372CF"/>
    <w:rsid w:val="00770308"/>
    <w:rsid w:val="00770B78"/>
    <w:rsid w:val="00773A38"/>
    <w:rsid w:val="007A1BAA"/>
    <w:rsid w:val="007B0143"/>
    <w:rsid w:val="007B7F57"/>
    <w:rsid w:val="007D16BB"/>
    <w:rsid w:val="00821DE1"/>
    <w:rsid w:val="008435EA"/>
    <w:rsid w:val="0085551B"/>
    <w:rsid w:val="00862783"/>
    <w:rsid w:val="008757AD"/>
    <w:rsid w:val="00893E47"/>
    <w:rsid w:val="008A5637"/>
    <w:rsid w:val="008F5518"/>
    <w:rsid w:val="009259DB"/>
    <w:rsid w:val="00932594"/>
    <w:rsid w:val="00940DDE"/>
    <w:rsid w:val="00945425"/>
    <w:rsid w:val="00955091"/>
    <w:rsid w:val="009648DF"/>
    <w:rsid w:val="009A0670"/>
    <w:rsid w:val="009C56D4"/>
    <w:rsid w:val="009F25C6"/>
    <w:rsid w:val="00A0452A"/>
    <w:rsid w:val="00A32D50"/>
    <w:rsid w:val="00A50498"/>
    <w:rsid w:val="00A50CF4"/>
    <w:rsid w:val="00A5477A"/>
    <w:rsid w:val="00A647A5"/>
    <w:rsid w:val="00A669BF"/>
    <w:rsid w:val="00A75F41"/>
    <w:rsid w:val="00AE18FF"/>
    <w:rsid w:val="00B033A6"/>
    <w:rsid w:val="00B07290"/>
    <w:rsid w:val="00B1700B"/>
    <w:rsid w:val="00B25BE6"/>
    <w:rsid w:val="00BA12C0"/>
    <w:rsid w:val="00BA1597"/>
    <w:rsid w:val="00BC1C6F"/>
    <w:rsid w:val="00BC28A7"/>
    <w:rsid w:val="00BD1B95"/>
    <w:rsid w:val="00C0094B"/>
    <w:rsid w:val="00C05B1E"/>
    <w:rsid w:val="00C15A23"/>
    <w:rsid w:val="00C45D56"/>
    <w:rsid w:val="00C55E90"/>
    <w:rsid w:val="00C579AB"/>
    <w:rsid w:val="00C816BC"/>
    <w:rsid w:val="00C81D93"/>
    <w:rsid w:val="00C841DB"/>
    <w:rsid w:val="00C90BE9"/>
    <w:rsid w:val="00CA6944"/>
    <w:rsid w:val="00CA6E70"/>
    <w:rsid w:val="00CB1F06"/>
    <w:rsid w:val="00CC0625"/>
    <w:rsid w:val="00CD1451"/>
    <w:rsid w:val="00CE3178"/>
    <w:rsid w:val="00CF0A4D"/>
    <w:rsid w:val="00D1545F"/>
    <w:rsid w:val="00D26D4D"/>
    <w:rsid w:val="00D37407"/>
    <w:rsid w:val="00D42FD3"/>
    <w:rsid w:val="00D43C23"/>
    <w:rsid w:val="00D43C44"/>
    <w:rsid w:val="00D71996"/>
    <w:rsid w:val="00D748BA"/>
    <w:rsid w:val="00D7606D"/>
    <w:rsid w:val="00D912C0"/>
    <w:rsid w:val="00D92431"/>
    <w:rsid w:val="00DA2849"/>
    <w:rsid w:val="00DA71A1"/>
    <w:rsid w:val="00DB3B56"/>
    <w:rsid w:val="00DC489A"/>
    <w:rsid w:val="00DD20B0"/>
    <w:rsid w:val="00DF6DB3"/>
    <w:rsid w:val="00E152BA"/>
    <w:rsid w:val="00E23450"/>
    <w:rsid w:val="00E361B1"/>
    <w:rsid w:val="00E40641"/>
    <w:rsid w:val="00E42405"/>
    <w:rsid w:val="00E6539C"/>
    <w:rsid w:val="00EA0012"/>
    <w:rsid w:val="00EC031D"/>
    <w:rsid w:val="00F049AD"/>
    <w:rsid w:val="00F31C96"/>
    <w:rsid w:val="00F33B83"/>
    <w:rsid w:val="00F40BB6"/>
    <w:rsid w:val="00F64725"/>
    <w:rsid w:val="00F674B0"/>
    <w:rsid w:val="00F727A3"/>
    <w:rsid w:val="00F80EA5"/>
    <w:rsid w:val="00F8424E"/>
    <w:rsid w:val="00F84254"/>
    <w:rsid w:val="00F86F85"/>
    <w:rsid w:val="00F9261C"/>
    <w:rsid w:val="00FA180E"/>
    <w:rsid w:val="00FA36DF"/>
    <w:rsid w:val="00FA650B"/>
    <w:rsid w:val="00FC08D5"/>
    <w:rsid w:val="00FC0F57"/>
    <w:rsid w:val="00FD425D"/>
    <w:rsid w:val="00FE434B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55A04-28A3-4615-BB27-148BE29C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rsid w:val="00207599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A6E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52DD-5D64-4338-B4B0-913CE6A6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Heghine Torosyan</dc:creator>
  <cp:keywords>Mulberry 2.0</cp:keywords>
  <cp:lastModifiedBy>Heghine Torosyan</cp:lastModifiedBy>
  <cp:revision>7</cp:revision>
  <cp:lastPrinted>2019-02-20T13:31:00Z</cp:lastPrinted>
  <dcterms:created xsi:type="dcterms:W3CDTF">2019-02-20T12:54:00Z</dcterms:created>
  <dcterms:modified xsi:type="dcterms:W3CDTF">2019-02-26T10:41:00Z</dcterms:modified>
</cp:coreProperties>
</file>