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89B" w:rsidRDefault="001C189B" w:rsidP="001C189B">
      <w:pPr>
        <w:spacing w:after="0"/>
        <w:jc w:val="center"/>
        <w:rPr>
          <w:rFonts w:ascii="GHEA Grapalat" w:hAnsi="GHEA Grapalat" w:cs="GHEA Grapalat"/>
          <w:b/>
          <w:bCs/>
          <w:sz w:val="24"/>
          <w:szCs w:val="24"/>
          <w:lang w:val="hy-AM"/>
        </w:rPr>
      </w:pPr>
      <w:bookmarkStart w:id="0" w:name="_GoBack"/>
      <w:bookmarkEnd w:id="0"/>
      <w:r>
        <w:rPr>
          <w:rFonts w:ascii="GHEA Grapalat" w:hAnsi="GHEA Grapalat" w:cs="GHEA Grapalat"/>
          <w:b/>
          <w:bCs/>
          <w:sz w:val="24"/>
          <w:szCs w:val="24"/>
          <w:lang w:val="hy-AM"/>
        </w:rPr>
        <w:t>ՀԻՄՆԱՎՈՐՈՒՄ</w:t>
      </w:r>
    </w:p>
    <w:p w:rsidR="001C189B" w:rsidRDefault="001C189B" w:rsidP="001C189B">
      <w:pPr>
        <w:spacing w:after="0"/>
        <w:jc w:val="center"/>
        <w:rPr>
          <w:rFonts w:ascii="GHEA Grapalat" w:hAnsi="GHEA Grapalat" w:cs="GHEA Grapalat"/>
          <w:b/>
          <w:bCs/>
          <w:sz w:val="24"/>
          <w:szCs w:val="24"/>
          <w:lang w:val="af-ZA"/>
        </w:rPr>
      </w:pPr>
    </w:p>
    <w:p w:rsidR="001C189B" w:rsidRPr="001C189B" w:rsidRDefault="001C189B" w:rsidP="001C189B">
      <w:pPr>
        <w:contextualSpacing/>
        <w:jc w:val="center"/>
        <w:rPr>
          <w:rFonts w:ascii="GHEA Grapalat" w:hAnsi="GHEA Grapalat" w:cs="GHEA Grapalat"/>
          <w:b/>
          <w:bCs/>
          <w:sz w:val="24"/>
          <w:szCs w:val="24"/>
          <w:lang w:val="hy-AM"/>
        </w:rPr>
      </w:pPr>
      <w:r w:rsidRPr="001C189B">
        <w:rPr>
          <w:rFonts w:ascii="GHEA Grapalat" w:hAnsi="GHEA Grapalat" w:cs="GHEA Grapalat"/>
          <w:b/>
          <w:bCs/>
          <w:sz w:val="24"/>
          <w:szCs w:val="24"/>
          <w:lang w:val="hy-AM"/>
        </w:rPr>
        <w:t xml:space="preserve">  </w:t>
      </w:r>
      <w:r w:rsidR="008B5DC8">
        <w:rPr>
          <w:rFonts w:ascii="GHEA Grapalat" w:hAnsi="GHEA Grapalat" w:cs="GHEA Grapalat"/>
          <w:b/>
          <w:bCs/>
          <w:sz w:val="24"/>
          <w:szCs w:val="24"/>
          <w:lang w:val="hy-AM"/>
        </w:rPr>
        <w:t>«</w:t>
      </w:r>
      <w:r w:rsidRPr="001C189B">
        <w:rPr>
          <w:rFonts w:ascii="GHEA Grapalat" w:hAnsi="GHEA Grapalat" w:cs="GHEA Grapalat"/>
          <w:b/>
          <w:bCs/>
          <w:sz w:val="24"/>
          <w:szCs w:val="24"/>
          <w:lang w:val="hy-AM"/>
        </w:rPr>
        <w:t>ՀԱՅԱՍՏԱՆԻ ՀԱՆՐԱՊԵՏՈՒԹՅԱՆ ՔԱՂԱՔԱՑԻԱԿԱՆ</w:t>
      </w:r>
    </w:p>
    <w:p w:rsidR="001C189B" w:rsidRPr="001C189B" w:rsidRDefault="001C189B" w:rsidP="001C189B">
      <w:pPr>
        <w:contextualSpacing/>
        <w:jc w:val="center"/>
        <w:rPr>
          <w:rFonts w:cs="GHEA Grapalat"/>
          <w:sz w:val="24"/>
          <w:szCs w:val="24"/>
          <w:lang w:val="hy-AM"/>
        </w:rPr>
      </w:pPr>
      <w:r w:rsidRPr="001C189B">
        <w:rPr>
          <w:rFonts w:ascii="GHEA Grapalat" w:hAnsi="GHEA Grapalat" w:cs="GHEA Grapalat"/>
          <w:b/>
          <w:bCs/>
          <w:sz w:val="24"/>
          <w:szCs w:val="24"/>
          <w:lang w:val="hy-AM"/>
        </w:rPr>
        <w:t xml:space="preserve"> ՕՐԵՆՍԳՐՔՈՒՄ </w:t>
      </w:r>
      <w:r w:rsidR="00AB7AA0">
        <w:rPr>
          <w:rFonts w:ascii="GHEA Grapalat" w:hAnsi="GHEA Grapalat" w:cs="GHEA Grapalat"/>
          <w:b/>
          <w:bCs/>
          <w:sz w:val="24"/>
          <w:szCs w:val="24"/>
          <w:lang w:val="hy-AM"/>
        </w:rPr>
        <w:t xml:space="preserve">ԼՐԱՑՈՒՄՆԵՐ և ՓՈՓՈԽՈՒԹՅՈՒՆՆԵՐ </w:t>
      </w:r>
      <w:r w:rsidRPr="001C189B">
        <w:rPr>
          <w:rFonts w:ascii="GHEA Grapalat" w:hAnsi="GHEA Grapalat" w:cs="GHEA Grapalat"/>
          <w:b/>
          <w:bCs/>
          <w:sz w:val="24"/>
          <w:szCs w:val="24"/>
          <w:lang w:val="hy-AM"/>
        </w:rPr>
        <w:t>ԿԱՏԱՐԵԼՈՒ ՄԱՍԻՆ» ՀՀ ՕՐԵՆՔԻ ՆԱԽԱԳԾԻ ԸՆԴՈՒՆՄԱՆ</w:t>
      </w:r>
    </w:p>
    <w:p w:rsidR="001C189B" w:rsidRDefault="001C189B" w:rsidP="001C189B">
      <w:pPr>
        <w:spacing w:after="0"/>
        <w:ind w:firstLine="706"/>
        <w:jc w:val="center"/>
        <w:rPr>
          <w:rFonts w:ascii="GHEA Grapalat" w:hAnsi="GHEA Grapalat" w:cs="GHEA Grapalat"/>
          <w:b/>
          <w:sz w:val="24"/>
          <w:szCs w:val="24"/>
          <w:lang w:val="hy-AM"/>
        </w:rPr>
      </w:pPr>
    </w:p>
    <w:p w:rsidR="001C189B" w:rsidRPr="00637C6A" w:rsidRDefault="008B5DC8" w:rsidP="001C189B">
      <w:pPr>
        <w:spacing w:after="0"/>
        <w:ind w:firstLine="567"/>
        <w:jc w:val="both"/>
        <w:rPr>
          <w:rFonts w:ascii="GHEA Grapalat" w:hAnsi="GHEA Grapalat"/>
          <w:b/>
          <w:sz w:val="24"/>
          <w:szCs w:val="24"/>
          <w:lang w:val="hy-AM"/>
        </w:rPr>
      </w:pPr>
      <w:r>
        <w:rPr>
          <w:rFonts w:ascii="GHEA Grapalat" w:hAnsi="GHEA Grapalat"/>
          <w:b/>
          <w:sz w:val="24"/>
          <w:szCs w:val="24"/>
          <w:lang w:val="hy-AM"/>
        </w:rPr>
        <w:t xml:space="preserve">1. </w:t>
      </w:r>
      <w:r w:rsidR="001C189B">
        <w:rPr>
          <w:rFonts w:ascii="GHEA Grapalat" w:hAnsi="GHEA Grapalat" w:cs="Sylfaen"/>
          <w:b/>
          <w:sz w:val="24"/>
          <w:szCs w:val="24"/>
          <w:lang w:val="hy-AM"/>
        </w:rPr>
        <w:t>Ընթացիկ</w:t>
      </w:r>
      <w:r w:rsidR="001C189B">
        <w:rPr>
          <w:rFonts w:ascii="GHEA Grapalat" w:hAnsi="GHEA Grapalat"/>
          <w:b/>
          <w:sz w:val="24"/>
          <w:szCs w:val="24"/>
          <w:lang w:val="hy-AM"/>
        </w:rPr>
        <w:t xml:space="preserve"> </w:t>
      </w:r>
      <w:r w:rsidR="001C189B">
        <w:rPr>
          <w:rFonts w:ascii="GHEA Grapalat" w:hAnsi="GHEA Grapalat" w:cs="Sylfaen"/>
          <w:b/>
          <w:sz w:val="24"/>
          <w:szCs w:val="24"/>
          <w:lang w:val="hy-AM"/>
        </w:rPr>
        <w:t>իրավիճակը</w:t>
      </w:r>
      <w:r w:rsidR="001C189B">
        <w:rPr>
          <w:rFonts w:ascii="GHEA Grapalat" w:hAnsi="GHEA Grapalat"/>
          <w:b/>
          <w:sz w:val="24"/>
          <w:szCs w:val="24"/>
          <w:lang w:val="hy-AM"/>
        </w:rPr>
        <w:t xml:space="preserve"> </w:t>
      </w:r>
      <w:r w:rsidR="001C189B">
        <w:rPr>
          <w:rFonts w:ascii="GHEA Grapalat" w:hAnsi="GHEA Grapalat" w:cs="Sylfaen"/>
          <w:b/>
          <w:sz w:val="24"/>
          <w:szCs w:val="24"/>
          <w:lang w:val="hy-AM"/>
        </w:rPr>
        <w:t>և</w:t>
      </w:r>
      <w:r w:rsidR="001C189B">
        <w:rPr>
          <w:rFonts w:ascii="GHEA Grapalat" w:hAnsi="GHEA Grapalat"/>
          <w:b/>
          <w:sz w:val="24"/>
          <w:szCs w:val="24"/>
          <w:lang w:val="hy-AM"/>
        </w:rPr>
        <w:t xml:space="preserve"> </w:t>
      </w:r>
      <w:r w:rsidR="001C189B">
        <w:rPr>
          <w:rFonts w:ascii="GHEA Grapalat" w:hAnsi="GHEA Grapalat" w:cs="Sylfaen"/>
          <w:b/>
          <w:sz w:val="24"/>
          <w:szCs w:val="24"/>
          <w:lang w:val="hy-AM"/>
        </w:rPr>
        <w:t>իրավական</w:t>
      </w:r>
      <w:r w:rsidR="001C189B">
        <w:rPr>
          <w:rFonts w:ascii="GHEA Grapalat" w:hAnsi="GHEA Grapalat"/>
          <w:b/>
          <w:sz w:val="24"/>
          <w:szCs w:val="24"/>
          <w:lang w:val="hy-AM"/>
        </w:rPr>
        <w:t xml:space="preserve"> </w:t>
      </w:r>
      <w:r w:rsidR="001C189B">
        <w:rPr>
          <w:rFonts w:ascii="GHEA Grapalat" w:hAnsi="GHEA Grapalat" w:cs="Sylfaen"/>
          <w:b/>
          <w:sz w:val="24"/>
          <w:szCs w:val="24"/>
          <w:lang w:val="hy-AM"/>
        </w:rPr>
        <w:t>ակտի</w:t>
      </w:r>
      <w:r w:rsidR="001C189B">
        <w:rPr>
          <w:rFonts w:ascii="GHEA Grapalat" w:hAnsi="GHEA Grapalat"/>
          <w:b/>
          <w:sz w:val="24"/>
          <w:szCs w:val="24"/>
          <w:lang w:val="hy-AM"/>
        </w:rPr>
        <w:t xml:space="preserve"> </w:t>
      </w:r>
      <w:r w:rsidR="001C189B">
        <w:rPr>
          <w:rFonts w:ascii="GHEA Grapalat" w:hAnsi="GHEA Grapalat" w:cs="Sylfaen"/>
          <w:b/>
          <w:sz w:val="24"/>
          <w:szCs w:val="24"/>
          <w:lang w:val="hy-AM"/>
        </w:rPr>
        <w:t>ընդունման</w:t>
      </w:r>
      <w:r w:rsidR="001C189B">
        <w:rPr>
          <w:rFonts w:ascii="GHEA Grapalat" w:hAnsi="GHEA Grapalat"/>
          <w:b/>
          <w:sz w:val="24"/>
          <w:szCs w:val="24"/>
          <w:lang w:val="hy-AM"/>
        </w:rPr>
        <w:t xml:space="preserve"> </w:t>
      </w:r>
      <w:r w:rsidR="001C189B">
        <w:rPr>
          <w:rFonts w:ascii="GHEA Grapalat" w:hAnsi="GHEA Grapalat" w:cs="Sylfaen"/>
          <w:b/>
          <w:sz w:val="24"/>
          <w:szCs w:val="24"/>
          <w:lang w:val="hy-AM"/>
        </w:rPr>
        <w:t>անհրաժեշտությունը</w:t>
      </w:r>
    </w:p>
    <w:p w:rsidR="001C189B" w:rsidRPr="00637C6A" w:rsidRDefault="001C189B" w:rsidP="00637C6A">
      <w:pPr>
        <w:spacing w:before="240"/>
        <w:jc w:val="both"/>
        <w:rPr>
          <w:rFonts w:ascii="GHEA Grapalat" w:hAnsi="GHEA Grapalat"/>
          <w:sz w:val="24"/>
          <w:szCs w:val="24"/>
          <w:lang w:val="hy-AM"/>
        </w:rPr>
      </w:pPr>
      <w:r>
        <w:rPr>
          <w:rFonts w:ascii="GHEA Grapalat" w:hAnsi="GHEA Grapalat"/>
          <w:lang w:val="hy-AM"/>
        </w:rPr>
        <w:tab/>
      </w:r>
      <w:r w:rsidR="00B54467">
        <w:rPr>
          <w:rFonts w:ascii="GHEA Grapalat" w:hAnsi="GHEA Grapalat"/>
          <w:lang w:val="hy-AM"/>
        </w:rPr>
        <w:t>ա</w:t>
      </w:r>
      <w:r w:rsidR="00B54467" w:rsidRPr="00B54467">
        <w:rPr>
          <w:rFonts w:ascii="GHEA Grapalat" w:hAnsi="GHEA Grapalat"/>
          <w:lang w:val="hy-AM"/>
        </w:rPr>
        <w:t xml:space="preserve">) </w:t>
      </w:r>
      <w:r w:rsidRPr="00637C6A">
        <w:rPr>
          <w:rFonts w:ascii="GHEA Grapalat" w:hAnsi="GHEA Grapalat"/>
          <w:sz w:val="24"/>
          <w:szCs w:val="24"/>
          <w:lang w:val="hy-AM"/>
        </w:rPr>
        <w:t>Ռեպո գործարքները աշխարհում ընդունված ֆինանսական գործարքներ և ֆինանսավորում ներգրավելու միջոցներ են: Ռեպոն իրենից ներկայացնում է արժեթղթերի առուվաճառքի գործարք, որը ներառում է հետևյալ 2 փուլերը.</w:t>
      </w:r>
    </w:p>
    <w:p w:rsidR="001C189B" w:rsidRPr="00637C6A" w:rsidRDefault="00637C6A" w:rsidP="001C189B">
      <w:pPr>
        <w:pStyle w:val="ListParagraph"/>
        <w:numPr>
          <w:ilvl w:val="0"/>
          <w:numId w:val="1"/>
        </w:numPr>
        <w:spacing w:before="240"/>
        <w:jc w:val="both"/>
        <w:rPr>
          <w:rFonts w:ascii="GHEA Grapalat" w:hAnsi="GHEA Grapalat"/>
          <w:sz w:val="24"/>
          <w:szCs w:val="24"/>
          <w:lang w:val="hy-AM"/>
        </w:rPr>
      </w:pPr>
      <w:r>
        <w:rPr>
          <w:rFonts w:ascii="GHEA Grapalat" w:hAnsi="GHEA Grapalat" w:cs="Sylfaen"/>
          <w:sz w:val="24"/>
          <w:szCs w:val="24"/>
          <w:lang w:val="hy-AM"/>
        </w:rPr>
        <w:t>գ</w:t>
      </w:r>
      <w:r w:rsidR="001C189B" w:rsidRPr="00637C6A">
        <w:rPr>
          <w:rFonts w:ascii="GHEA Grapalat" w:hAnsi="GHEA Grapalat"/>
          <w:sz w:val="24"/>
          <w:szCs w:val="24"/>
          <w:lang w:val="hy-AM"/>
        </w:rPr>
        <w:t xml:space="preserve">ործարքով սահմանված օրը </w:t>
      </w:r>
      <w:r>
        <w:rPr>
          <w:rFonts w:ascii="GHEA Grapalat" w:hAnsi="GHEA Grapalat"/>
          <w:sz w:val="24"/>
          <w:szCs w:val="24"/>
          <w:lang w:val="hy-AM"/>
        </w:rPr>
        <w:t>վ</w:t>
      </w:r>
      <w:r w:rsidR="001C189B" w:rsidRPr="00637C6A">
        <w:rPr>
          <w:rFonts w:ascii="GHEA Grapalat" w:hAnsi="GHEA Grapalat"/>
          <w:sz w:val="24"/>
          <w:szCs w:val="24"/>
          <w:lang w:val="hy-AM"/>
        </w:rPr>
        <w:t xml:space="preserve">աճառողը գործարքով սահմանված գնով </w:t>
      </w:r>
      <w:r>
        <w:rPr>
          <w:rFonts w:ascii="GHEA Grapalat" w:hAnsi="GHEA Grapalat"/>
          <w:sz w:val="24"/>
          <w:szCs w:val="24"/>
          <w:lang w:val="hy-AM"/>
        </w:rPr>
        <w:t>գ</w:t>
      </w:r>
      <w:r w:rsidR="001C189B" w:rsidRPr="00637C6A">
        <w:rPr>
          <w:rFonts w:ascii="GHEA Grapalat" w:hAnsi="GHEA Grapalat"/>
          <w:sz w:val="24"/>
          <w:szCs w:val="24"/>
          <w:lang w:val="hy-AM"/>
        </w:rPr>
        <w:t>նորդին է վաճառում արժեթղթեր;</w:t>
      </w:r>
    </w:p>
    <w:p w:rsidR="001C189B" w:rsidRPr="00637C6A" w:rsidRDefault="001C189B" w:rsidP="001C189B">
      <w:pPr>
        <w:pStyle w:val="ListParagraph"/>
        <w:numPr>
          <w:ilvl w:val="0"/>
          <w:numId w:val="1"/>
        </w:numPr>
        <w:spacing w:before="240"/>
        <w:jc w:val="both"/>
        <w:rPr>
          <w:rFonts w:ascii="GHEA Grapalat" w:hAnsi="GHEA Grapalat"/>
          <w:sz w:val="24"/>
          <w:szCs w:val="24"/>
          <w:lang w:val="hy-AM"/>
        </w:rPr>
      </w:pPr>
      <w:r w:rsidRPr="00637C6A">
        <w:rPr>
          <w:rFonts w:ascii="GHEA Grapalat" w:hAnsi="GHEA Grapalat" w:cs="Sylfaen"/>
          <w:sz w:val="24"/>
          <w:szCs w:val="24"/>
          <w:lang w:val="hy-AM"/>
        </w:rPr>
        <w:t>գործարքով</w:t>
      </w:r>
      <w:r w:rsidRPr="00637C6A">
        <w:rPr>
          <w:rFonts w:ascii="GHEA Grapalat" w:hAnsi="GHEA Grapalat"/>
          <w:sz w:val="24"/>
          <w:szCs w:val="24"/>
          <w:lang w:val="hy-AM"/>
        </w:rPr>
        <w:t xml:space="preserve"> սահմանված օրը </w:t>
      </w:r>
      <w:r w:rsidR="00637C6A">
        <w:rPr>
          <w:rFonts w:ascii="GHEA Grapalat" w:hAnsi="GHEA Grapalat"/>
          <w:sz w:val="24"/>
          <w:szCs w:val="24"/>
          <w:lang w:val="hy-AM"/>
        </w:rPr>
        <w:t>վ</w:t>
      </w:r>
      <w:r w:rsidRPr="00637C6A">
        <w:rPr>
          <w:rFonts w:ascii="GHEA Grapalat" w:hAnsi="GHEA Grapalat"/>
          <w:sz w:val="24"/>
          <w:szCs w:val="24"/>
          <w:lang w:val="hy-AM"/>
        </w:rPr>
        <w:t xml:space="preserve">աճառողը գնորդից գործարքով սահմանված գնով հետ է գնում վաճառված արժեթղթերը (կամ համարժեք արժեթղթեր):  </w:t>
      </w:r>
    </w:p>
    <w:p w:rsidR="001C189B" w:rsidRPr="00637C6A" w:rsidRDefault="001C189B" w:rsidP="001C189B">
      <w:pPr>
        <w:jc w:val="both"/>
        <w:rPr>
          <w:rFonts w:ascii="GHEA Grapalat" w:hAnsi="GHEA Grapalat"/>
          <w:sz w:val="24"/>
          <w:szCs w:val="24"/>
          <w:lang w:val="hy-AM"/>
        </w:rPr>
      </w:pPr>
      <w:r w:rsidRPr="00637C6A">
        <w:rPr>
          <w:rFonts w:ascii="GHEA Grapalat" w:hAnsi="GHEA Grapalat"/>
          <w:sz w:val="24"/>
          <w:szCs w:val="24"/>
          <w:lang w:val="hy-AM"/>
        </w:rPr>
        <w:tab/>
        <w:t xml:space="preserve">Ռեպո գործարքները հիմնականում օգտագործվում են պարտքով լրացուցիչ ֆինանսական միջոցներ ներգրավելու, պարտքով գումար տրամադրելու միջոցով եկամուտ ստանալու, իրացվելիության կառավարելու նպատակով: Դրանք հիմնականում կնքվում են ֆինանսական կազմակերպությունների միջև և բարձր իրացվելիություն ունեցող արժեթղթերով: Կենտրոնական բանկերը ռեպո գործարքները օգտագործում են որպես դրամավարկային քաղաքականության իրականացման գործիք:  </w:t>
      </w:r>
    </w:p>
    <w:p w:rsidR="001C189B" w:rsidRPr="00637C6A" w:rsidRDefault="001C189B" w:rsidP="001C189B">
      <w:pPr>
        <w:spacing w:before="240"/>
        <w:ind w:firstLine="288"/>
        <w:jc w:val="both"/>
        <w:rPr>
          <w:rFonts w:ascii="GHEA Grapalat" w:hAnsi="GHEA Grapalat"/>
          <w:sz w:val="24"/>
          <w:szCs w:val="24"/>
          <w:lang w:val="hy-AM"/>
        </w:rPr>
      </w:pPr>
      <w:r w:rsidRPr="00637C6A">
        <w:rPr>
          <w:rFonts w:ascii="GHEA Grapalat" w:hAnsi="GHEA Grapalat"/>
          <w:sz w:val="24"/>
          <w:szCs w:val="24"/>
          <w:lang w:val="hy-AM"/>
        </w:rPr>
        <w:tab/>
      </w:r>
      <w:r w:rsidRPr="00637C6A">
        <w:rPr>
          <w:rFonts w:ascii="GHEA Grapalat" w:hAnsi="GHEA Grapalat" w:cs="Sylfaen"/>
          <w:sz w:val="24"/>
          <w:szCs w:val="24"/>
          <w:lang w:val="hy-AM"/>
        </w:rPr>
        <w:t>Իր</w:t>
      </w:r>
      <w:r w:rsidRPr="00637C6A">
        <w:rPr>
          <w:rFonts w:ascii="GHEA Grapalat" w:hAnsi="GHEA Grapalat"/>
          <w:sz w:val="24"/>
          <w:szCs w:val="24"/>
          <w:lang w:val="hy-AM"/>
        </w:rPr>
        <w:t xml:space="preserve"> էությամբ և տնտեսական նշանակությամբ ռեպոն շատ է նմանվում ապահովված վարկին, որտեղ ռեպո գործարքով սահմանված վաճառքի գինը հանդիսանում է վաճառողին պարտքով տված գումարի չափը, հետգնման և վաճառքի գնի տարբերությունը՝ պարտքով տրված դրամական միջոցների դիմաց ստացված եկամուտը, իսկ արժեթղթերը՝ պարտավորության ապահովման միջոց: Այստեղից էլ առաջանում է ռեպո գործարքի՝ դատարանի կողմից որպես շինծու գործարք և որպես ապահովված վարկ ճանաչվելու ռիսկը: Եթե ռեպո գործարքը դատարանի կողմից ճանաչվի որպես շինծու գործարք և փոխարենը գործարքի նկատմամբ կիրառի արժեթղթի գրավով ապահովված վարկի կանոնները, ապա վրա կհասնեն մի շարք անբարենպաստ հետևանքներ, այդ թվում.</w:t>
      </w:r>
    </w:p>
    <w:p w:rsidR="001C189B" w:rsidRPr="00637C6A" w:rsidRDefault="001C189B" w:rsidP="001C189B">
      <w:pPr>
        <w:pStyle w:val="ListParagraph"/>
        <w:numPr>
          <w:ilvl w:val="0"/>
          <w:numId w:val="2"/>
        </w:numPr>
        <w:spacing w:before="240"/>
        <w:jc w:val="both"/>
        <w:rPr>
          <w:rFonts w:ascii="GHEA Grapalat" w:hAnsi="GHEA Grapalat"/>
          <w:sz w:val="24"/>
          <w:szCs w:val="24"/>
          <w:lang w:val="hy-AM"/>
        </w:rPr>
      </w:pPr>
      <w:r w:rsidRPr="00637C6A">
        <w:rPr>
          <w:rFonts w:ascii="GHEA Grapalat" w:hAnsi="GHEA Grapalat"/>
          <w:sz w:val="24"/>
          <w:szCs w:val="24"/>
          <w:lang w:val="hy-AM"/>
        </w:rPr>
        <w:lastRenderedPageBreak/>
        <w:t xml:space="preserve">Արժեթղթի նկատմամբ գրավի իրավունքը ծագում է Կենտրոնական դեպոզիտարիայի կողմից այդ մասին գրանցվելու պահից (ՀՀ քաղաքացիական օրենսգրքի 235-րդ հոդված 1-ին մաս): Ստացվում է, որ այն ժամանակահատվածում, քանի դեռ գնորդը չի դիմել իր հաշվի օպերատորին արժեթղթերի նկատմամբ գրավի իրավունքը գրանցելու նպատակով, առհասարակ գրավի իրավունք էլ նույնիսկ չկա:  </w:t>
      </w:r>
    </w:p>
    <w:p w:rsidR="00637C6A" w:rsidRDefault="001C189B" w:rsidP="001C189B">
      <w:pPr>
        <w:pStyle w:val="ListParagraph"/>
        <w:numPr>
          <w:ilvl w:val="0"/>
          <w:numId w:val="2"/>
        </w:numPr>
        <w:spacing w:before="240"/>
        <w:jc w:val="both"/>
        <w:rPr>
          <w:rFonts w:ascii="GHEA Grapalat" w:hAnsi="GHEA Grapalat"/>
          <w:sz w:val="24"/>
          <w:szCs w:val="24"/>
          <w:lang w:val="hy-AM"/>
        </w:rPr>
      </w:pPr>
      <w:r w:rsidRPr="00637C6A">
        <w:rPr>
          <w:rFonts w:ascii="GHEA Grapalat" w:hAnsi="GHEA Grapalat"/>
          <w:sz w:val="24"/>
          <w:szCs w:val="24"/>
          <w:lang w:val="hy-AM"/>
        </w:rPr>
        <w:t xml:space="preserve">Ստացվում է, որ ռեպոյի ընթացքում գնորդը իրավունք չուներ երրորդ անձի վաճառելու արժեթղթերը: </w:t>
      </w:r>
    </w:p>
    <w:p w:rsidR="001C189B" w:rsidRPr="00637C6A" w:rsidRDefault="001C189B" w:rsidP="001C189B">
      <w:pPr>
        <w:pStyle w:val="ListParagraph"/>
        <w:numPr>
          <w:ilvl w:val="0"/>
          <w:numId w:val="2"/>
        </w:numPr>
        <w:spacing w:before="240"/>
        <w:jc w:val="both"/>
        <w:rPr>
          <w:rFonts w:ascii="GHEA Grapalat" w:hAnsi="GHEA Grapalat"/>
          <w:sz w:val="24"/>
          <w:szCs w:val="24"/>
          <w:lang w:val="hy-AM"/>
        </w:rPr>
      </w:pPr>
      <w:r w:rsidRPr="00637C6A">
        <w:rPr>
          <w:rFonts w:ascii="GHEA Grapalat" w:hAnsi="GHEA Grapalat"/>
          <w:sz w:val="24"/>
          <w:szCs w:val="24"/>
          <w:lang w:val="hy-AM"/>
        </w:rPr>
        <w:t>Եթե վաճառողը չկատարի իր պայմանագրային պարտականությունները, ապա արժեթղթերը բռնագանձելու համար գնորդը ստիպված կլինի պահպանելու գրավի բռնագանձման բարդ և երկարատև ընթացակարգերը:</w:t>
      </w:r>
    </w:p>
    <w:p w:rsidR="000F60B1" w:rsidRPr="00637C6A" w:rsidRDefault="000F60B1" w:rsidP="000F60B1">
      <w:pPr>
        <w:spacing w:before="240"/>
        <w:jc w:val="both"/>
        <w:rPr>
          <w:rFonts w:ascii="GHEA Grapalat" w:hAnsi="GHEA Grapalat"/>
          <w:sz w:val="24"/>
          <w:szCs w:val="24"/>
          <w:lang w:val="hy-AM"/>
        </w:rPr>
      </w:pPr>
      <w:r w:rsidRPr="00637C6A">
        <w:rPr>
          <w:rFonts w:ascii="GHEA Grapalat" w:hAnsi="GHEA Grapalat"/>
          <w:sz w:val="24"/>
          <w:szCs w:val="24"/>
          <w:lang w:val="hy-AM"/>
        </w:rPr>
        <w:tab/>
        <w:t xml:space="preserve">Վերոնշյալ խնդիրը պատմականորեն առկա է եղել գրեթե բոլոր երկրներում և տարբեր լուծումներ է ստացել: Օրինակ՝ Անգլիայում նախքան ԵՄ ֆինանսական ապահովման միջոցների դիրեկտիվի ընդունումը, որը հետագայում կպաշտպաներ ռեպո գործարքների վավերությունը ԵՄ անդամ երկրներում,  գտնվեց մի իրավաբանական ընկերություն, որը իրավական եզրակացություն տրամադրեց՝ հիմնավորելով, թե ինչու ռեպո գործարքները չեն կարող ճանաչվել որպես գրավով ապահովված վարկ՝ հիմնական շեշտադրումը դնելով այն հանգամանքի վրա, որ արժեթղթերը հետ վաճառելիս գնորդը վաճառում է ոչ թե հենց փաստացի նույն արժեթղթերը, այլ դրանց համարժեք արժեթղթեր: Տարիներ շարունակ շուկան հիմնվում էր այդ եզրակացության վրա: </w:t>
      </w:r>
    </w:p>
    <w:p w:rsidR="001C189B" w:rsidRPr="00637C6A" w:rsidRDefault="000F60B1" w:rsidP="000F60B1">
      <w:pPr>
        <w:spacing w:before="240"/>
        <w:jc w:val="both"/>
        <w:rPr>
          <w:rFonts w:ascii="GHEA Grapalat" w:hAnsi="GHEA Grapalat"/>
          <w:sz w:val="24"/>
          <w:szCs w:val="24"/>
          <w:lang w:val="hy-AM"/>
        </w:rPr>
      </w:pPr>
      <w:r w:rsidRPr="00637C6A">
        <w:rPr>
          <w:rFonts w:ascii="GHEA Grapalat" w:hAnsi="GHEA Grapalat"/>
          <w:sz w:val="24"/>
          <w:szCs w:val="24"/>
          <w:lang w:val="hy-AM"/>
        </w:rPr>
        <w:tab/>
        <w:t xml:space="preserve">2002թ. ընդունվեց ֆինանսական ապահովման </w:t>
      </w:r>
      <w:r w:rsidR="00637C6A">
        <w:rPr>
          <w:rFonts w:ascii="GHEA Grapalat" w:hAnsi="GHEA Grapalat"/>
          <w:sz w:val="24"/>
          <w:szCs w:val="24"/>
          <w:lang w:val="hy-AM"/>
        </w:rPr>
        <w:t>միջոց հանդիսացող գործարքների</w:t>
      </w:r>
      <w:r w:rsidRPr="00637C6A">
        <w:rPr>
          <w:rFonts w:ascii="GHEA Grapalat" w:hAnsi="GHEA Grapalat"/>
          <w:sz w:val="24"/>
          <w:szCs w:val="24"/>
          <w:lang w:val="hy-AM"/>
        </w:rPr>
        <w:t xml:space="preserve"> մասին ԵՄ դիրեկտիվը (EU directive on financial collateral arrangements): Ի թիվս այլ հարցերի այն անդրադառնում էր նաև սեփականության իրավունքի փոխանցմամբ պարտավորության ապահովման միջոցների (title transfer collateral), այդ թվում՝ ռեպո համաձայնագրերի՝ որպես շինծու գործարք ճանաչվելու ռիսկին:  Մասնավորապես դիրեկտիվում սահմանված է, որ անդամ երկրները պետք է ապահովեն, որ սեփականության իրավունքի փոխանցմամբ ապահովության պայմանագրերը ունենան իրավական ուժ՝ իրենց պայմաններին համապատասխան:</w:t>
      </w:r>
    </w:p>
    <w:p w:rsidR="000F60B1" w:rsidRPr="00637C6A" w:rsidRDefault="000F60B1" w:rsidP="000F60B1">
      <w:pPr>
        <w:ind w:firstLine="288"/>
        <w:jc w:val="both"/>
        <w:rPr>
          <w:rFonts w:ascii="GHEA Grapalat" w:hAnsi="GHEA Grapalat"/>
          <w:sz w:val="24"/>
          <w:szCs w:val="24"/>
          <w:lang w:val="hy-AM"/>
        </w:rPr>
      </w:pPr>
      <w:r w:rsidRPr="00637C6A">
        <w:rPr>
          <w:rFonts w:ascii="GHEA Grapalat" w:hAnsi="GHEA Grapalat"/>
          <w:sz w:val="24"/>
          <w:szCs w:val="24"/>
          <w:lang w:val="hy-AM"/>
        </w:rPr>
        <w:t>Դիրեկտիվը տարածվում է որպես ապահովման միջոց տրամադրվող հետևյալ ակտիվների վրա.</w:t>
      </w:r>
    </w:p>
    <w:p w:rsidR="000F60B1" w:rsidRPr="00637C6A" w:rsidRDefault="000F60B1" w:rsidP="000F60B1">
      <w:pPr>
        <w:pStyle w:val="ListParagraph"/>
        <w:numPr>
          <w:ilvl w:val="0"/>
          <w:numId w:val="3"/>
        </w:numPr>
        <w:jc w:val="both"/>
        <w:rPr>
          <w:rFonts w:ascii="GHEA Grapalat" w:hAnsi="GHEA Grapalat"/>
          <w:sz w:val="24"/>
          <w:szCs w:val="24"/>
          <w:lang w:val="hy-AM"/>
        </w:rPr>
      </w:pPr>
      <w:r w:rsidRPr="00637C6A">
        <w:rPr>
          <w:rFonts w:ascii="GHEA Grapalat" w:hAnsi="GHEA Grapalat"/>
          <w:sz w:val="24"/>
          <w:szCs w:val="24"/>
          <w:lang w:val="hy-AM"/>
        </w:rPr>
        <w:t xml:space="preserve">Դրամական միջոցներ </w:t>
      </w:r>
      <w:r w:rsidRPr="00637C6A">
        <w:rPr>
          <w:rFonts w:ascii="GHEA Grapalat" w:hAnsi="GHEA Grapalat"/>
          <w:sz w:val="24"/>
          <w:szCs w:val="24"/>
        </w:rPr>
        <w:t>(</w:t>
      </w:r>
      <w:r w:rsidRPr="00637C6A">
        <w:rPr>
          <w:rFonts w:ascii="GHEA Grapalat" w:hAnsi="GHEA Grapalat"/>
          <w:sz w:val="24"/>
          <w:szCs w:val="24"/>
          <w:lang w:val="hy-AM"/>
        </w:rPr>
        <w:t>ոչ կանխիկ</w:t>
      </w:r>
      <w:r w:rsidRPr="00637C6A">
        <w:rPr>
          <w:rFonts w:ascii="GHEA Grapalat" w:hAnsi="GHEA Grapalat"/>
          <w:sz w:val="24"/>
          <w:szCs w:val="24"/>
        </w:rPr>
        <w:t>)</w:t>
      </w:r>
    </w:p>
    <w:p w:rsidR="000F60B1" w:rsidRPr="00637C6A" w:rsidRDefault="000F60B1" w:rsidP="000F60B1">
      <w:pPr>
        <w:pStyle w:val="ListParagraph"/>
        <w:numPr>
          <w:ilvl w:val="0"/>
          <w:numId w:val="3"/>
        </w:numPr>
        <w:jc w:val="both"/>
        <w:rPr>
          <w:rFonts w:ascii="GHEA Grapalat" w:hAnsi="GHEA Grapalat"/>
          <w:sz w:val="24"/>
          <w:szCs w:val="24"/>
          <w:lang w:val="hy-AM"/>
        </w:rPr>
      </w:pPr>
      <w:r w:rsidRPr="00637C6A">
        <w:rPr>
          <w:rFonts w:ascii="GHEA Grapalat" w:hAnsi="GHEA Grapalat"/>
          <w:sz w:val="24"/>
          <w:szCs w:val="24"/>
          <w:lang w:val="hy-AM"/>
        </w:rPr>
        <w:lastRenderedPageBreak/>
        <w:t>Ֆինանսական գործարքներ (ներառում է բաժնային արժեթղթեր, պարտատոմսեր, կապիտալի շուկայում բանակցման ենթակա այլ պարտքային գործիքներ, արժեթղթեր, որոնք հավաստում են թվարկած արժեթղթերը ձեռք բերելու, փոխանակելու կամ հաշվանց իրականացնելու հնարավորություն, ներդրումային ֆոնդերի փայեր, դրամական շուկայի գործիքները, ինչպես նաև թվարկվածների նկատմամբ պահանջները և իրավունքները)</w:t>
      </w:r>
    </w:p>
    <w:p w:rsidR="000F60B1" w:rsidRPr="00637C6A" w:rsidRDefault="000F60B1" w:rsidP="000F60B1">
      <w:pPr>
        <w:pStyle w:val="ListParagraph"/>
        <w:numPr>
          <w:ilvl w:val="0"/>
          <w:numId w:val="3"/>
        </w:numPr>
        <w:jc w:val="both"/>
        <w:rPr>
          <w:rFonts w:ascii="GHEA Grapalat" w:hAnsi="GHEA Grapalat"/>
          <w:sz w:val="24"/>
          <w:szCs w:val="24"/>
          <w:lang w:val="hy-AM"/>
        </w:rPr>
      </w:pPr>
      <w:r w:rsidRPr="00637C6A">
        <w:rPr>
          <w:rFonts w:ascii="GHEA Grapalat" w:hAnsi="GHEA Grapalat"/>
          <w:sz w:val="24"/>
          <w:szCs w:val="24"/>
          <w:lang w:val="hy-AM"/>
        </w:rPr>
        <w:t>Ֆինանսական կազմակերպությունների կողմից տրամադրված վարկերի (փոխառությունների) նկատմամբ պահանջի իրավունք</w:t>
      </w:r>
    </w:p>
    <w:p w:rsidR="000F60B1" w:rsidRPr="00637C6A" w:rsidRDefault="000F60B1" w:rsidP="000F60B1">
      <w:pPr>
        <w:spacing w:before="240"/>
        <w:jc w:val="both"/>
        <w:rPr>
          <w:rFonts w:ascii="GHEA Grapalat" w:hAnsi="GHEA Grapalat"/>
          <w:sz w:val="24"/>
          <w:szCs w:val="24"/>
          <w:lang w:val="hy-AM"/>
        </w:rPr>
      </w:pPr>
      <w:r w:rsidRPr="00637C6A">
        <w:rPr>
          <w:rFonts w:ascii="GHEA Grapalat" w:hAnsi="GHEA Grapalat"/>
          <w:sz w:val="24"/>
          <w:szCs w:val="24"/>
          <w:lang w:val="hy-AM"/>
        </w:rPr>
        <w:tab/>
        <w:t>Կարգավորման անհրաժեշտությունը պայմանավորված է հետևյալ երկու հիմնական հանգամանքներով.</w:t>
      </w:r>
    </w:p>
    <w:p w:rsidR="000F60B1" w:rsidRPr="00637C6A" w:rsidRDefault="00B54467" w:rsidP="000F60B1">
      <w:pPr>
        <w:pStyle w:val="ListParagraph"/>
        <w:numPr>
          <w:ilvl w:val="0"/>
          <w:numId w:val="4"/>
        </w:numPr>
        <w:spacing w:before="240"/>
        <w:jc w:val="both"/>
        <w:rPr>
          <w:rFonts w:ascii="GHEA Grapalat" w:hAnsi="GHEA Grapalat"/>
          <w:sz w:val="24"/>
          <w:szCs w:val="24"/>
          <w:lang w:val="hy-AM"/>
        </w:rPr>
      </w:pPr>
      <w:r>
        <w:rPr>
          <w:rFonts w:ascii="GHEA Grapalat" w:hAnsi="GHEA Grapalat"/>
          <w:sz w:val="24"/>
          <w:szCs w:val="24"/>
          <w:lang w:val="hy-AM"/>
        </w:rPr>
        <w:t xml:space="preserve">Ողջամիտ </w:t>
      </w:r>
      <w:r w:rsidR="000F60B1" w:rsidRPr="00637C6A">
        <w:rPr>
          <w:rFonts w:ascii="GHEA Grapalat" w:hAnsi="GHEA Grapalat"/>
          <w:sz w:val="24"/>
          <w:szCs w:val="24"/>
          <w:lang w:val="hy-AM"/>
        </w:rPr>
        <w:t xml:space="preserve">չէ, որ </w:t>
      </w:r>
      <w:r>
        <w:rPr>
          <w:rFonts w:ascii="GHEA Grapalat" w:hAnsi="GHEA Grapalat"/>
          <w:sz w:val="24"/>
          <w:szCs w:val="24"/>
          <w:lang w:val="hy-AM"/>
        </w:rPr>
        <w:t>աշխարհում վաղուց լայն տարածում ստացած</w:t>
      </w:r>
      <w:r w:rsidR="000F60B1" w:rsidRPr="00637C6A">
        <w:rPr>
          <w:rFonts w:ascii="GHEA Grapalat" w:hAnsi="GHEA Grapalat"/>
          <w:sz w:val="24"/>
          <w:szCs w:val="24"/>
          <w:lang w:val="hy-AM"/>
        </w:rPr>
        <w:t xml:space="preserve"> գործարքները </w:t>
      </w:r>
      <w:r>
        <w:rPr>
          <w:rFonts w:ascii="GHEA Grapalat" w:hAnsi="GHEA Grapalat"/>
          <w:sz w:val="24"/>
          <w:szCs w:val="24"/>
          <w:lang w:val="hy-AM"/>
        </w:rPr>
        <w:t xml:space="preserve">ՀՀ-ում </w:t>
      </w:r>
      <w:r w:rsidR="000F60B1" w:rsidRPr="00637C6A">
        <w:rPr>
          <w:rFonts w:ascii="GHEA Grapalat" w:hAnsi="GHEA Grapalat"/>
          <w:sz w:val="24"/>
          <w:szCs w:val="24"/>
          <w:lang w:val="hy-AM"/>
        </w:rPr>
        <w:t xml:space="preserve">գնտվեն որպես շինծու գործարք ճանաչվելու ռիսկի ներքո: </w:t>
      </w:r>
    </w:p>
    <w:p w:rsidR="00B54467" w:rsidRDefault="000F60B1" w:rsidP="00B54467">
      <w:pPr>
        <w:pStyle w:val="ListParagraph"/>
        <w:numPr>
          <w:ilvl w:val="0"/>
          <w:numId w:val="4"/>
        </w:numPr>
        <w:spacing w:before="240"/>
        <w:contextualSpacing w:val="0"/>
        <w:jc w:val="both"/>
        <w:rPr>
          <w:rFonts w:ascii="GHEA Grapalat" w:hAnsi="GHEA Grapalat"/>
          <w:sz w:val="24"/>
          <w:szCs w:val="24"/>
          <w:lang w:val="hy-AM"/>
        </w:rPr>
      </w:pPr>
      <w:r w:rsidRPr="00637C6A">
        <w:rPr>
          <w:rFonts w:ascii="GHEA Grapalat" w:hAnsi="GHEA Grapalat"/>
          <w:sz w:val="24"/>
          <w:szCs w:val="24"/>
          <w:lang w:val="hy-AM"/>
        </w:rPr>
        <w:t>ՀՀ կենտրոնական բանկը մտադիր է աշխատանքներ տանել, որ Միջազգային պարտքային կապիտալի շուկայի ասոցիացիայի (ICMA) կայքում տեղադրվի իրավական եզրակացություն ՀՀ-ում Գլոբալ ռեպո գլխավոր համաձայնագրի (GMRA) կիրառելիության վերաբերյալ: Գլոբալ ռեպո գլխավոր համաձայնագիրը Միջազգային պարտքային կապիտալի շուկայի ասոցացիայի կողմից մշակված ստանդարտ ռեպո պայմանագրի տիպային ձև է, որը միջազգային շուկայում ամենից շատ տարածվածն է: Միջազգային պարտքային կապիտալի շուկայի ասոցիացիայի կայքում ՀՀ-ում այդ պայմանագրի կիրառելիության վերաբերյալ իրավական եզրակացության տրամադրումը (ապացույցը որ GMRA-ը ՀՀ-ում «աշխատում է») մեծ գովազդ կլինի ՀՀ-ի համար  և այդպիսով կնպաստի օտարերկրյա ներդրողների՝ ՀՀ ռեպոյի շուկա մուտք գործելուն: Բացի այդ՝ եթե ICMA անդամ կազմակերպությունները ցանկանան ՀՀ բանկերի հետ ռեպո կնքել, նրանք ստիպված չեն լինի ՀՀ-ում GMRA-ի կիրառելիության վերաբերյալ իրավական եզրակացություն հայցելու համար  լրացուցիչ ծախս անել: ICMA-ի կայքում տեղադրված եզրակացություններին հասանելիություն ունի շուրջ 500 ֆինանսական կազմակերպություն (այդ թվում՝ աշխարհահռչակ ֆինանսական կազմակերպությունների մեծ մասը): Եթե չսահմանվի ռեպո գործարքները որպես շինծու գործարք ճանաչվելու ռիսկը վերացնող կարգավորում, ապա այդ մասին կնշվի իրավական եզրակացությունում, ինչը գրավիչ չի դիտվի օտարերկրյա կազմակերպությունների կողմից</w:t>
      </w:r>
      <w:r w:rsidR="00FE3009">
        <w:rPr>
          <w:rFonts w:ascii="GHEA Grapalat" w:hAnsi="GHEA Grapalat"/>
          <w:sz w:val="24"/>
          <w:szCs w:val="24"/>
          <w:lang w:val="hy-AM"/>
        </w:rPr>
        <w:t xml:space="preserve"> կամ հնարավոր է նույնիսկ մերժվի դրա հրապարակումը</w:t>
      </w:r>
      <w:r w:rsidRPr="00637C6A">
        <w:rPr>
          <w:rFonts w:ascii="GHEA Grapalat" w:hAnsi="GHEA Grapalat"/>
          <w:sz w:val="24"/>
          <w:szCs w:val="24"/>
          <w:lang w:val="hy-AM"/>
        </w:rPr>
        <w:t xml:space="preserve">: Արդյունքում՝ կկորի նման աշխատանք տանելու իմաստը:       </w:t>
      </w:r>
    </w:p>
    <w:p w:rsidR="00B54467" w:rsidRPr="00B54467" w:rsidRDefault="00B54467" w:rsidP="00B54467">
      <w:pPr>
        <w:pStyle w:val="ListParagraph"/>
        <w:tabs>
          <w:tab w:val="left" w:pos="900"/>
        </w:tabs>
        <w:spacing w:before="240"/>
        <w:ind w:left="0"/>
        <w:contextualSpacing w:val="0"/>
        <w:jc w:val="both"/>
        <w:rPr>
          <w:rFonts w:ascii="GHEA Grapalat" w:hAnsi="GHEA Grapalat"/>
          <w:sz w:val="24"/>
          <w:szCs w:val="24"/>
          <w:lang w:val="hy-AM"/>
        </w:rPr>
      </w:pPr>
      <w:r>
        <w:rPr>
          <w:rFonts w:ascii="GHEA Grapalat" w:hAnsi="GHEA Grapalat"/>
          <w:sz w:val="24"/>
          <w:szCs w:val="24"/>
          <w:lang w:val="hy-AM"/>
        </w:rPr>
        <w:lastRenderedPageBreak/>
        <w:t>բ</w:t>
      </w:r>
      <w:r w:rsidRPr="00B54467">
        <w:rPr>
          <w:rFonts w:ascii="GHEA Grapalat" w:hAnsi="GHEA Grapalat"/>
          <w:sz w:val="24"/>
          <w:szCs w:val="24"/>
          <w:lang w:val="hy-AM"/>
        </w:rPr>
        <w:t xml:space="preserve">) </w:t>
      </w:r>
      <w:r>
        <w:rPr>
          <w:rFonts w:ascii="GHEA Grapalat" w:hAnsi="GHEA Grapalat"/>
          <w:sz w:val="24"/>
          <w:szCs w:val="24"/>
          <w:lang w:val="hy-AM"/>
        </w:rPr>
        <w:t xml:space="preserve">ՀՀ-ում ՀՀ քաղաքացիական օրենսգրքի </w:t>
      </w:r>
      <w:r w:rsidRPr="00B54467">
        <w:rPr>
          <w:rFonts w:ascii="GHEA Grapalat" w:hAnsi="GHEA Grapalat"/>
          <w:sz w:val="24"/>
          <w:szCs w:val="24"/>
          <w:lang w:val="hy-AM"/>
        </w:rPr>
        <w:t>907-</w:t>
      </w:r>
      <w:r>
        <w:rPr>
          <w:rFonts w:ascii="GHEA Grapalat" w:hAnsi="GHEA Grapalat"/>
          <w:sz w:val="24"/>
          <w:szCs w:val="24"/>
          <w:lang w:val="hy-AM"/>
        </w:rPr>
        <w:t xml:space="preserve">րդ հոդվածի կարգավորման պատճառով բացակայում է միջօրյա </w:t>
      </w:r>
      <w:r w:rsidRPr="00B54467">
        <w:rPr>
          <w:rFonts w:ascii="GHEA Grapalat" w:hAnsi="GHEA Grapalat"/>
          <w:sz w:val="24"/>
          <w:szCs w:val="24"/>
          <w:lang w:val="hy-AM"/>
        </w:rPr>
        <w:t>(overnight)</w:t>
      </w:r>
      <w:r>
        <w:rPr>
          <w:rFonts w:ascii="GHEA Grapalat" w:hAnsi="GHEA Grapalat"/>
          <w:sz w:val="24"/>
          <w:szCs w:val="24"/>
          <w:lang w:val="hy-AM"/>
        </w:rPr>
        <w:t xml:space="preserve"> ավանդ կնքելու հնարավորությունը: Միջօրյա ավանդը տարածված և պահանջված գործարք է հատկապես միջբանկային գործառնություններում: </w:t>
      </w:r>
    </w:p>
    <w:p w:rsidR="001C189B" w:rsidRDefault="001C189B" w:rsidP="001C189B">
      <w:pPr>
        <w:spacing w:after="0"/>
        <w:ind w:firstLine="567"/>
        <w:jc w:val="both"/>
        <w:rPr>
          <w:rFonts w:ascii="GHEA Grapalat" w:hAnsi="GHEA Grapalat"/>
          <w:b/>
          <w:sz w:val="24"/>
          <w:szCs w:val="24"/>
          <w:lang w:val="hy-AM"/>
        </w:rPr>
      </w:pPr>
      <w:r>
        <w:rPr>
          <w:rFonts w:ascii="GHEA Grapalat" w:hAnsi="GHEA Grapalat"/>
          <w:b/>
          <w:sz w:val="24"/>
          <w:szCs w:val="24"/>
          <w:lang w:val="hy-AM"/>
        </w:rPr>
        <w:t xml:space="preserve">2. </w:t>
      </w:r>
      <w:r>
        <w:rPr>
          <w:rFonts w:ascii="GHEA Grapalat" w:hAnsi="GHEA Grapalat" w:cs="Sylfaen"/>
          <w:b/>
          <w:sz w:val="24"/>
          <w:szCs w:val="24"/>
          <w:lang w:val="hy-AM"/>
        </w:rPr>
        <w:t>Առաջարկվող</w:t>
      </w:r>
      <w:r>
        <w:rPr>
          <w:rFonts w:ascii="GHEA Grapalat" w:hAnsi="GHEA Grapalat"/>
          <w:b/>
          <w:sz w:val="24"/>
          <w:szCs w:val="24"/>
          <w:lang w:val="hy-AM"/>
        </w:rPr>
        <w:t xml:space="preserve"> </w:t>
      </w:r>
      <w:r>
        <w:rPr>
          <w:rFonts w:ascii="GHEA Grapalat" w:hAnsi="GHEA Grapalat" w:cs="Sylfaen"/>
          <w:b/>
          <w:sz w:val="24"/>
          <w:szCs w:val="24"/>
          <w:lang w:val="hy-AM"/>
        </w:rPr>
        <w:t>կարգավորման</w:t>
      </w:r>
      <w:r>
        <w:rPr>
          <w:rFonts w:ascii="GHEA Grapalat" w:hAnsi="GHEA Grapalat"/>
          <w:b/>
          <w:sz w:val="24"/>
          <w:szCs w:val="24"/>
          <w:lang w:val="hy-AM"/>
        </w:rPr>
        <w:t xml:space="preserve"> </w:t>
      </w:r>
      <w:r>
        <w:rPr>
          <w:rFonts w:ascii="GHEA Grapalat" w:hAnsi="GHEA Grapalat" w:cs="Sylfaen"/>
          <w:b/>
          <w:sz w:val="24"/>
          <w:szCs w:val="24"/>
          <w:lang w:val="hy-AM"/>
        </w:rPr>
        <w:t>բնույթը</w:t>
      </w:r>
    </w:p>
    <w:p w:rsidR="000F60B1" w:rsidRPr="00FE3009" w:rsidRDefault="00B54467" w:rsidP="000F60B1">
      <w:pPr>
        <w:spacing w:before="240"/>
        <w:ind w:firstLine="288"/>
        <w:jc w:val="both"/>
        <w:rPr>
          <w:rFonts w:ascii="GHEA Grapalat" w:hAnsi="GHEA Grapalat"/>
          <w:sz w:val="24"/>
          <w:szCs w:val="24"/>
          <w:lang w:val="hy-AM"/>
        </w:rPr>
      </w:pPr>
      <w:r>
        <w:rPr>
          <w:rFonts w:ascii="GHEA Grapalat" w:hAnsi="GHEA Grapalat"/>
          <w:sz w:val="24"/>
          <w:szCs w:val="24"/>
          <w:lang w:val="hy-AM"/>
        </w:rPr>
        <w:t>ա</w:t>
      </w:r>
      <w:r w:rsidRPr="00B54467">
        <w:rPr>
          <w:rFonts w:ascii="GHEA Grapalat" w:hAnsi="GHEA Grapalat"/>
          <w:sz w:val="24"/>
          <w:szCs w:val="24"/>
          <w:lang w:val="hy-AM"/>
        </w:rPr>
        <w:t xml:space="preserve">) </w:t>
      </w:r>
      <w:r w:rsidR="000F60B1" w:rsidRPr="00FE3009">
        <w:rPr>
          <w:rFonts w:ascii="GHEA Grapalat" w:hAnsi="GHEA Grapalat"/>
          <w:sz w:val="24"/>
          <w:szCs w:val="24"/>
          <w:lang w:val="hy-AM"/>
        </w:rPr>
        <w:t>Ռեպո գործարքների՝ որպես շինծու գործարք ճանաչվելու ռիսկը վերացնելու նպատակով</w:t>
      </w:r>
      <w:r w:rsidR="00FE3009">
        <w:rPr>
          <w:rFonts w:ascii="GHEA Grapalat" w:hAnsi="GHEA Grapalat"/>
          <w:sz w:val="24"/>
          <w:szCs w:val="24"/>
          <w:lang w:val="hy-AM"/>
        </w:rPr>
        <w:t xml:space="preserve">, ինչպես նաև ռեպո պայմանագրերում հաճախակի նշվող և աշխարհում ընդունելի </w:t>
      </w:r>
      <w:r w:rsidR="00FE3009" w:rsidRPr="00FE3009">
        <w:rPr>
          <w:rFonts w:ascii="GHEA Grapalat" w:hAnsi="GHEA Grapalat"/>
          <w:sz w:val="24"/>
          <w:szCs w:val="24"/>
          <w:lang w:val="hy-AM"/>
        </w:rPr>
        <w:t>(</w:t>
      </w:r>
      <w:r w:rsidR="00FE3009">
        <w:rPr>
          <w:rFonts w:ascii="GHEA Grapalat" w:hAnsi="GHEA Grapalat"/>
          <w:sz w:val="24"/>
          <w:szCs w:val="24"/>
          <w:lang w:val="hy-AM"/>
        </w:rPr>
        <w:t xml:space="preserve">այդ թվում՝ </w:t>
      </w:r>
      <w:r w:rsidR="00FE3009" w:rsidRPr="00637C6A">
        <w:rPr>
          <w:rFonts w:ascii="GHEA Grapalat" w:hAnsi="GHEA Grapalat"/>
          <w:sz w:val="24"/>
          <w:szCs w:val="24"/>
          <w:lang w:val="hy-AM"/>
        </w:rPr>
        <w:t>Գլոբալ ռեպո գլխավոր</w:t>
      </w:r>
      <w:r w:rsidR="00FE3009">
        <w:rPr>
          <w:rFonts w:ascii="GHEA Grapalat" w:hAnsi="GHEA Grapalat"/>
          <w:sz w:val="24"/>
          <w:szCs w:val="24"/>
          <w:lang w:val="hy-AM"/>
        </w:rPr>
        <w:t xml:space="preserve"> համաձայնագրում նշվող</w:t>
      </w:r>
      <w:r w:rsidR="00FE3009" w:rsidRPr="00FE3009">
        <w:rPr>
          <w:rFonts w:ascii="GHEA Grapalat" w:hAnsi="GHEA Grapalat"/>
          <w:sz w:val="24"/>
          <w:szCs w:val="24"/>
          <w:lang w:val="hy-AM"/>
        </w:rPr>
        <w:t>)</w:t>
      </w:r>
      <w:r w:rsidR="00FE3009">
        <w:rPr>
          <w:rFonts w:ascii="GHEA Grapalat" w:hAnsi="GHEA Grapalat"/>
          <w:sz w:val="24"/>
          <w:szCs w:val="24"/>
          <w:lang w:val="hy-AM"/>
        </w:rPr>
        <w:t xml:space="preserve"> պայմանների անվավերության ռիսկը վերացնելու նպատակով</w:t>
      </w:r>
      <w:r w:rsidR="000F60B1" w:rsidRPr="00FE3009">
        <w:rPr>
          <w:rFonts w:ascii="GHEA Grapalat" w:hAnsi="GHEA Grapalat"/>
          <w:sz w:val="24"/>
          <w:szCs w:val="24"/>
          <w:lang w:val="hy-AM"/>
        </w:rPr>
        <w:t xml:space="preserve">՝ նախագծով առաջարկվում ենք, որ ՀՀ քաղաքացիական օրենսգրքում սահմանվի հետևյալը.  </w:t>
      </w:r>
    </w:p>
    <w:p w:rsidR="000F60B1" w:rsidRPr="00FE3009" w:rsidRDefault="000F60B1" w:rsidP="000F60B1">
      <w:pPr>
        <w:pStyle w:val="ListParagraph"/>
        <w:numPr>
          <w:ilvl w:val="0"/>
          <w:numId w:val="5"/>
        </w:numPr>
        <w:spacing w:before="240"/>
        <w:ind w:left="0" w:firstLine="360"/>
        <w:jc w:val="both"/>
        <w:rPr>
          <w:rFonts w:ascii="GHEA Grapalat" w:hAnsi="GHEA Grapalat"/>
          <w:sz w:val="24"/>
          <w:szCs w:val="24"/>
          <w:lang w:val="hy-AM"/>
        </w:rPr>
      </w:pPr>
      <w:r w:rsidRPr="00FE3009">
        <w:rPr>
          <w:rFonts w:ascii="GHEA Grapalat" w:hAnsi="GHEA Grapalat" w:cs="Sylfaen"/>
          <w:sz w:val="24"/>
          <w:szCs w:val="24"/>
          <w:lang w:val="hy-AM"/>
        </w:rPr>
        <w:t>ռեպո</w:t>
      </w:r>
      <w:r w:rsidRPr="00FE3009">
        <w:rPr>
          <w:rFonts w:ascii="GHEA Grapalat" w:hAnsi="GHEA Grapalat"/>
          <w:sz w:val="24"/>
          <w:szCs w:val="24"/>
          <w:lang w:val="hy-AM"/>
        </w:rPr>
        <w:t xml:space="preserve"> պայմանագրի հասկացությունը:   </w:t>
      </w:r>
    </w:p>
    <w:p w:rsidR="000F60B1" w:rsidRPr="00FE3009" w:rsidRDefault="000F60B1" w:rsidP="000F60B1">
      <w:pPr>
        <w:pStyle w:val="ListParagraph"/>
        <w:numPr>
          <w:ilvl w:val="0"/>
          <w:numId w:val="5"/>
        </w:numPr>
        <w:spacing w:before="240"/>
        <w:ind w:left="0" w:firstLine="360"/>
        <w:contextualSpacing w:val="0"/>
        <w:jc w:val="both"/>
        <w:rPr>
          <w:rFonts w:ascii="GHEA Grapalat" w:hAnsi="GHEA Grapalat"/>
          <w:sz w:val="24"/>
          <w:szCs w:val="24"/>
          <w:lang w:val="hy-AM"/>
        </w:rPr>
      </w:pPr>
      <w:r w:rsidRPr="00FE3009">
        <w:rPr>
          <w:rFonts w:ascii="GHEA Grapalat" w:hAnsi="GHEA Grapalat"/>
          <w:sz w:val="24"/>
          <w:szCs w:val="24"/>
          <w:lang w:val="hy-AM"/>
        </w:rPr>
        <w:t>Ռեպո պայմանագրերով կարող են նախատեսվել մարժային փոխանցումներ: Մարժային փոխանցումներ ասելով հասկանում ենք հետևյալը. ռեպո գործարքի ընթացքում կախված վաճառված արժեթղթի տատանումից գործարքի կողմերից մեկը հավելյալ ռիսկ է ստանձնում և հավելյալ ռիսկ ստանձնած կողմը իրավունք է ձեռք բերում դիմացի կողմից պահանջելու լրացուցիչ ապահովման միջոց՝ որպես սեփականություն փոխանցվող արժեթղթերի</w:t>
      </w:r>
      <w:r w:rsidR="00FE3009">
        <w:rPr>
          <w:rFonts w:ascii="GHEA Grapalat" w:hAnsi="GHEA Grapalat"/>
          <w:sz w:val="24"/>
          <w:szCs w:val="24"/>
          <w:lang w:val="hy-AM"/>
        </w:rPr>
        <w:t>, ֆինանսական այլ գործիքների</w:t>
      </w:r>
      <w:r w:rsidRPr="00FE3009">
        <w:rPr>
          <w:rFonts w:ascii="GHEA Grapalat" w:hAnsi="GHEA Grapalat"/>
          <w:sz w:val="24"/>
          <w:szCs w:val="24"/>
          <w:lang w:val="hy-AM"/>
        </w:rPr>
        <w:t xml:space="preserve"> կամ դրամական միջոցների տեսքով: Այսպիսի դրույթ նախատեսելու իմաստը այն է, որ մարժային փոխանցումները չճանաչվեն որպես գրավ:   </w:t>
      </w:r>
    </w:p>
    <w:p w:rsidR="000F60B1" w:rsidRPr="00FE3009" w:rsidRDefault="000F60B1" w:rsidP="000F60B1">
      <w:pPr>
        <w:pStyle w:val="ListParagraph"/>
        <w:numPr>
          <w:ilvl w:val="0"/>
          <w:numId w:val="5"/>
        </w:numPr>
        <w:spacing w:before="240"/>
        <w:ind w:left="0" w:firstLine="360"/>
        <w:contextualSpacing w:val="0"/>
        <w:jc w:val="both"/>
        <w:rPr>
          <w:rFonts w:ascii="GHEA Grapalat" w:hAnsi="GHEA Grapalat"/>
          <w:sz w:val="24"/>
          <w:szCs w:val="24"/>
          <w:lang w:val="hy-AM"/>
        </w:rPr>
      </w:pPr>
      <w:r w:rsidRPr="00FE3009">
        <w:rPr>
          <w:rFonts w:ascii="GHEA Grapalat" w:hAnsi="GHEA Grapalat"/>
          <w:sz w:val="24"/>
          <w:szCs w:val="24"/>
          <w:lang w:val="hy-AM"/>
        </w:rPr>
        <w:t xml:space="preserve"> Ռեպո գործարքով կարող է նախատեսվել, որ գործարքի ընթացքում թողարկողի կողմից վճարված եկամուտները (տոկոսային վճար, շահաբաժին և նմանատիպ այլ եկամուտներ) գնորդը պարտավոր է փոխանցել վաճառողին: Այս կարգավորման իմաստը հետևյալն է. քանի որ ռեպո գործարքներում արժեթղթերը տրամադրվում են որպես ապահովման միջոց, տրամաբանական է, որ թողարկողի կողմից արժեթղթի հետ կապված վճարումները անցնեն ոչ թե գնորդին, այլ՝ վաճառողին: Այդ իսկ պատճառով պայմանագրում հաճախ նշում են, որ արժեթղթի դիմաց թողարկողի</w:t>
      </w:r>
      <w:r w:rsidR="00504CDC">
        <w:rPr>
          <w:rFonts w:ascii="GHEA Grapalat" w:hAnsi="GHEA Grapalat"/>
          <w:sz w:val="24"/>
          <w:szCs w:val="24"/>
          <w:lang w:val="hy-AM"/>
        </w:rPr>
        <w:t xml:space="preserve"> վճարած</w:t>
      </w:r>
      <w:r w:rsidRPr="00FE3009">
        <w:rPr>
          <w:rFonts w:ascii="GHEA Grapalat" w:hAnsi="GHEA Grapalat"/>
          <w:sz w:val="24"/>
          <w:szCs w:val="24"/>
          <w:lang w:val="hy-AM"/>
        </w:rPr>
        <w:t xml:space="preserve"> եկամուտները Գնորդը պարտավոր է անմիջապես փոխանցել վաճառողին: ՀՀ օրենսդրության ներքո պարզ չէ նման փոխանցման բնույթը, այն կարող է դիտվել որպես անհատույց գործարք և ընկնել ՀՀ քաղաքացիական օրենսգրքի 598-րդ հոդվածով նախատեսված արգելքի տակ, համաձայն որի՝ առևտրային կազմակերպությունների միջև հարաբերություններում նվիրատվությունը արգելվում է:  </w:t>
      </w:r>
    </w:p>
    <w:p w:rsidR="000F60B1" w:rsidRDefault="000F60B1" w:rsidP="000F60B1">
      <w:pPr>
        <w:pStyle w:val="ListParagraph"/>
        <w:numPr>
          <w:ilvl w:val="0"/>
          <w:numId w:val="5"/>
        </w:numPr>
        <w:spacing w:before="240"/>
        <w:ind w:left="0" w:firstLine="360"/>
        <w:contextualSpacing w:val="0"/>
        <w:jc w:val="both"/>
        <w:rPr>
          <w:rFonts w:ascii="GHEA Grapalat" w:hAnsi="GHEA Grapalat"/>
          <w:sz w:val="24"/>
          <w:szCs w:val="24"/>
          <w:lang w:val="hy-AM"/>
        </w:rPr>
      </w:pPr>
      <w:r w:rsidRPr="00FE3009">
        <w:rPr>
          <w:rFonts w:ascii="GHEA Grapalat" w:hAnsi="GHEA Grapalat"/>
          <w:sz w:val="24"/>
          <w:szCs w:val="24"/>
          <w:lang w:val="hy-AM"/>
        </w:rPr>
        <w:lastRenderedPageBreak/>
        <w:t xml:space="preserve"> Հեռախոսային խոսակցությունների միջոցով ռեպո պայմանագրերի կնքումը, եթե կողմերի միջև այդ մասին առկա է գրավոր համաձայնություն:</w:t>
      </w:r>
    </w:p>
    <w:p w:rsidR="00B54467" w:rsidRPr="00B54467" w:rsidRDefault="00B54467" w:rsidP="00B54467">
      <w:pPr>
        <w:pStyle w:val="ListParagraph"/>
        <w:spacing w:before="240"/>
        <w:ind w:left="360"/>
        <w:contextualSpacing w:val="0"/>
        <w:jc w:val="both"/>
        <w:rPr>
          <w:rFonts w:ascii="GHEA Grapalat" w:hAnsi="GHEA Grapalat"/>
          <w:sz w:val="24"/>
          <w:szCs w:val="24"/>
          <w:lang w:val="hy-AM"/>
        </w:rPr>
      </w:pPr>
      <w:r>
        <w:rPr>
          <w:rFonts w:ascii="GHEA Grapalat" w:hAnsi="GHEA Grapalat"/>
          <w:sz w:val="24"/>
          <w:szCs w:val="24"/>
          <w:lang w:val="hy-AM"/>
        </w:rPr>
        <w:t>բ</w:t>
      </w:r>
      <w:r w:rsidRPr="00B54467">
        <w:rPr>
          <w:rFonts w:ascii="GHEA Grapalat" w:hAnsi="GHEA Grapalat"/>
          <w:sz w:val="24"/>
          <w:szCs w:val="24"/>
          <w:lang w:val="hy-AM"/>
        </w:rPr>
        <w:t>)</w:t>
      </w:r>
      <w:r>
        <w:rPr>
          <w:rFonts w:ascii="GHEA Grapalat" w:hAnsi="GHEA Grapalat"/>
          <w:sz w:val="24"/>
          <w:szCs w:val="24"/>
          <w:lang w:val="hy-AM"/>
        </w:rPr>
        <w:t xml:space="preserve"> Նախագծով առաջարկվում է հնարավորություն տալ հաշվարկելու ավանդի տոկոսագումարը նաև բանկ մուտք լինելու օրվանից: </w:t>
      </w:r>
    </w:p>
    <w:p w:rsidR="001C189B" w:rsidRDefault="001C189B" w:rsidP="001C189B">
      <w:pPr>
        <w:spacing w:after="0"/>
        <w:ind w:firstLine="567"/>
        <w:jc w:val="both"/>
        <w:rPr>
          <w:rFonts w:ascii="GHEA Grapalat" w:hAnsi="GHEA Grapalat"/>
          <w:b/>
          <w:sz w:val="24"/>
          <w:szCs w:val="24"/>
          <w:lang w:val="hy-AM"/>
        </w:rPr>
      </w:pPr>
      <w:r>
        <w:rPr>
          <w:rFonts w:ascii="GHEA Grapalat" w:hAnsi="GHEA Grapalat" w:cs="Aramian"/>
          <w:b/>
          <w:sz w:val="24"/>
          <w:szCs w:val="24"/>
          <w:lang w:val="hy-AM"/>
        </w:rPr>
        <w:t xml:space="preserve"> </w:t>
      </w:r>
      <w:r>
        <w:rPr>
          <w:rFonts w:ascii="GHEA Grapalat" w:hAnsi="GHEA Grapalat"/>
          <w:b/>
          <w:sz w:val="24"/>
          <w:szCs w:val="24"/>
          <w:lang w:val="hy-AM"/>
        </w:rPr>
        <w:t xml:space="preserve">3. </w:t>
      </w:r>
      <w:r>
        <w:rPr>
          <w:rFonts w:ascii="GHEA Grapalat" w:hAnsi="GHEA Grapalat" w:cs="Sylfaen"/>
          <w:b/>
          <w:sz w:val="24"/>
          <w:szCs w:val="24"/>
          <w:lang w:val="hy-AM"/>
        </w:rPr>
        <w:t>Նախագծի</w:t>
      </w:r>
      <w:r>
        <w:rPr>
          <w:rFonts w:ascii="GHEA Grapalat" w:hAnsi="GHEA Grapalat"/>
          <w:b/>
          <w:sz w:val="24"/>
          <w:szCs w:val="24"/>
          <w:lang w:val="hy-AM"/>
        </w:rPr>
        <w:t xml:space="preserve"> </w:t>
      </w:r>
      <w:r>
        <w:rPr>
          <w:rFonts w:ascii="GHEA Grapalat" w:hAnsi="GHEA Grapalat" w:cs="Sylfaen"/>
          <w:b/>
          <w:sz w:val="24"/>
          <w:szCs w:val="24"/>
          <w:lang w:val="hy-AM"/>
        </w:rPr>
        <w:t>մշակման</w:t>
      </w:r>
      <w:r>
        <w:rPr>
          <w:rFonts w:ascii="GHEA Grapalat" w:hAnsi="GHEA Grapalat"/>
          <w:b/>
          <w:sz w:val="24"/>
          <w:szCs w:val="24"/>
          <w:lang w:val="hy-AM"/>
        </w:rPr>
        <w:t xml:space="preserve"> </w:t>
      </w:r>
      <w:r>
        <w:rPr>
          <w:rFonts w:ascii="GHEA Grapalat" w:hAnsi="GHEA Grapalat" w:cs="Sylfaen"/>
          <w:b/>
          <w:sz w:val="24"/>
          <w:szCs w:val="24"/>
          <w:lang w:val="hy-AM"/>
        </w:rPr>
        <w:t>գործընթացում</w:t>
      </w:r>
      <w:r>
        <w:rPr>
          <w:rFonts w:ascii="GHEA Grapalat" w:hAnsi="GHEA Grapalat"/>
          <w:b/>
          <w:sz w:val="24"/>
          <w:szCs w:val="24"/>
          <w:lang w:val="hy-AM"/>
        </w:rPr>
        <w:t xml:space="preserve"> </w:t>
      </w:r>
      <w:r>
        <w:rPr>
          <w:rFonts w:ascii="GHEA Grapalat" w:hAnsi="GHEA Grapalat" w:cs="Sylfaen"/>
          <w:b/>
          <w:sz w:val="24"/>
          <w:szCs w:val="24"/>
          <w:lang w:val="hy-AM"/>
        </w:rPr>
        <w:t>ներգրավված</w:t>
      </w:r>
      <w:r>
        <w:rPr>
          <w:rFonts w:ascii="GHEA Grapalat" w:hAnsi="GHEA Grapalat"/>
          <w:b/>
          <w:sz w:val="24"/>
          <w:szCs w:val="24"/>
          <w:lang w:val="hy-AM"/>
        </w:rPr>
        <w:t xml:space="preserve"> </w:t>
      </w:r>
      <w:r>
        <w:rPr>
          <w:rFonts w:ascii="GHEA Grapalat" w:hAnsi="GHEA Grapalat" w:cs="Sylfaen"/>
          <w:b/>
          <w:sz w:val="24"/>
          <w:szCs w:val="24"/>
          <w:lang w:val="hy-AM"/>
        </w:rPr>
        <w:t>ինստիտուտները</w:t>
      </w:r>
      <w:r>
        <w:rPr>
          <w:rFonts w:ascii="GHEA Grapalat" w:hAnsi="GHEA Grapalat"/>
          <w:b/>
          <w:sz w:val="24"/>
          <w:szCs w:val="24"/>
          <w:lang w:val="hy-AM"/>
        </w:rPr>
        <w:t xml:space="preserve">, </w:t>
      </w:r>
      <w:r>
        <w:rPr>
          <w:rFonts w:ascii="GHEA Grapalat" w:hAnsi="GHEA Grapalat" w:cs="Sylfaen"/>
          <w:b/>
          <w:sz w:val="24"/>
          <w:szCs w:val="24"/>
          <w:lang w:val="hy-AM"/>
        </w:rPr>
        <w:t>անձինք</w:t>
      </w:r>
      <w:r>
        <w:rPr>
          <w:rFonts w:ascii="GHEA Grapalat" w:hAnsi="GHEA Grapalat"/>
          <w:b/>
          <w:sz w:val="24"/>
          <w:szCs w:val="24"/>
          <w:lang w:val="hy-AM"/>
        </w:rPr>
        <w:t xml:space="preserve"> </w:t>
      </w:r>
      <w:r>
        <w:rPr>
          <w:rFonts w:ascii="GHEA Grapalat" w:hAnsi="GHEA Grapalat" w:cs="Sylfaen"/>
          <w:b/>
          <w:sz w:val="24"/>
          <w:szCs w:val="24"/>
          <w:lang w:val="hy-AM"/>
        </w:rPr>
        <w:t>և</w:t>
      </w:r>
      <w:r>
        <w:rPr>
          <w:rFonts w:ascii="GHEA Grapalat" w:hAnsi="GHEA Grapalat"/>
          <w:b/>
          <w:sz w:val="24"/>
          <w:szCs w:val="24"/>
          <w:lang w:val="hy-AM"/>
        </w:rPr>
        <w:t xml:space="preserve"> </w:t>
      </w:r>
      <w:r>
        <w:rPr>
          <w:rFonts w:ascii="GHEA Grapalat" w:hAnsi="GHEA Grapalat" w:cs="Sylfaen"/>
          <w:b/>
          <w:sz w:val="24"/>
          <w:szCs w:val="24"/>
          <w:lang w:val="hy-AM"/>
        </w:rPr>
        <w:t>նրանց</w:t>
      </w:r>
      <w:r>
        <w:rPr>
          <w:rFonts w:ascii="GHEA Grapalat" w:hAnsi="GHEA Grapalat"/>
          <w:b/>
          <w:sz w:val="24"/>
          <w:szCs w:val="24"/>
          <w:lang w:val="hy-AM"/>
        </w:rPr>
        <w:t xml:space="preserve"> </w:t>
      </w:r>
      <w:r>
        <w:rPr>
          <w:rFonts w:ascii="GHEA Grapalat" w:hAnsi="GHEA Grapalat" w:cs="Sylfaen"/>
          <w:b/>
          <w:sz w:val="24"/>
          <w:szCs w:val="24"/>
          <w:lang w:val="hy-AM"/>
        </w:rPr>
        <w:t>դիրքորոշումը</w:t>
      </w:r>
    </w:p>
    <w:p w:rsidR="001C189B" w:rsidRPr="00FE3009" w:rsidRDefault="001C189B" w:rsidP="000F60B1">
      <w:pPr>
        <w:spacing w:before="240" w:after="0"/>
        <w:ind w:firstLine="567"/>
        <w:jc w:val="both"/>
        <w:rPr>
          <w:rFonts w:ascii="GHEA Grapalat" w:eastAsiaTheme="minorHAnsi" w:hAnsi="GHEA Grapalat"/>
          <w:sz w:val="24"/>
          <w:szCs w:val="24"/>
          <w:lang w:val="hy-AM"/>
        </w:rPr>
      </w:pPr>
      <w:r w:rsidRPr="00FE3009">
        <w:rPr>
          <w:rFonts w:ascii="GHEA Grapalat" w:eastAsiaTheme="minorHAnsi" w:hAnsi="GHEA Grapalat"/>
          <w:sz w:val="24"/>
          <w:szCs w:val="24"/>
          <w:lang w:val="hy-AM"/>
        </w:rPr>
        <w:t xml:space="preserve">Նախագիծը մշակվել է ՀՀ </w:t>
      </w:r>
      <w:r w:rsidR="000F60B1" w:rsidRPr="00FE3009">
        <w:rPr>
          <w:rFonts w:ascii="GHEA Grapalat" w:eastAsiaTheme="minorHAnsi" w:hAnsi="GHEA Grapalat"/>
          <w:sz w:val="24"/>
          <w:szCs w:val="24"/>
          <w:lang w:val="hy-AM"/>
        </w:rPr>
        <w:t xml:space="preserve">կենտրոնական բանկի </w:t>
      </w:r>
      <w:r w:rsidRPr="00FE3009">
        <w:rPr>
          <w:rFonts w:ascii="GHEA Grapalat" w:eastAsiaTheme="minorHAnsi" w:hAnsi="GHEA Grapalat"/>
          <w:sz w:val="24"/>
          <w:szCs w:val="24"/>
          <w:lang w:val="hy-AM"/>
        </w:rPr>
        <w:t>կողմից:</w:t>
      </w:r>
    </w:p>
    <w:p w:rsidR="001C189B" w:rsidRDefault="001C189B" w:rsidP="000F60B1">
      <w:pPr>
        <w:spacing w:before="240" w:after="0"/>
        <w:ind w:firstLine="567"/>
        <w:jc w:val="both"/>
        <w:rPr>
          <w:rFonts w:ascii="GHEA Grapalat" w:hAnsi="GHEA Grapalat" w:cs="Sylfaen"/>
          <w:b/>
          <w:sz w:val="24"/>
          <w:szCs w:val="24"/>
          <w:lang w:val="hy-AM"/>
        </w:rPr>
      </w:pPr>
      <w:r>
        <w:rPr>
          <w:rFonts w:ascii="GHEA Grapalat" w:hAnsi="GHEA Grapalat"/>
          <w:b/>
          <w:sz w:val="24"/>
          <w:szCs w:val="24"/>
          <w:lang w:val="hy-AM"/>
        </w:rPr>
        <w:t xml:space="preserve">4. </w:t>
      </w:r>
      <w:r>
        <w:rPr>
          <w:rFonts w:ascii="GHEA Grapalat" w:hAnsi="GHEA Grapalat" w:cs="Sylfaen"/>
          <w:b/>
          <w:sz w:val="24"/>
          <w:szCs w:val="24"/>
          <w:lang w:val="hy-AM"/>
        </w:rPr>
        <w:t>Ակնկալվող</w:t>
      </w:r>
      <w:r>
        <w:rPr>
          <w:rFonts w:ascii="GHEA Grapalat" w:hAnsi="GHEA Grapalat"/>
          <w:b/>
          <w:sz w:val="24"/>
          <w:szCs w:val="24"/>
          <w:lang w:val="hy-AM"/>
        </w:rPr>
        <w:t xml:space="preserve"> </w:t>
      </w:r>
      <w:r>
        <w:rPr>
          <w:rFonts w:ascii="GHEA Grapalat" w:hAnsi="GHEA Grapalat" w:cs="Sylfaen"/>
          <w:b/>
          <w:sz w:val="24"/>
          <w:szCs w:val="24"/>
          <w:lang w:val="hy-AM"/>
        </w:rPr>
        <w:t>արդյունքը</w:t>
      </w:r>
    </w:p>
    <w:p w:rsidR="000F60B1" w:rsidRPr="00FE3009" w:rsidRDefault="000F60B1" w:rsidP="000F60B1">
      <w:pPr>
        <w:spacing w:before="240" w:after="0"/>
        <w:ind w:firstLine="567"/>
        <w:jc w:val="both"/>
        <w:rPr>
          <w:rFonts w:ascii="GHEA Grapalat" w:hAnsi="GHEA Grapalat"/>
          <w:sz w:val="24"/>
          <w:szCs w:val="24"/>
          <w:lang w:val="hy-AM"/>
        </w:rPr>
      </w:pPr>
      <w:r w:rsidRPr="00FE3009">
        <w:rPr>
          <w:rFonts w:ascii="GHEA Grapalat" w:hAnsi="GHEA Grapalat" w:cs="Sylfaen"/>
          <w:sz w:val="24"/>
          <w:szCs w:val="24"/>
          <w:lang w:val="hy-AM"/>
        </w:rPr>
        <w:t>«Հայաստանի Հանրապետության քաղաքացիական օրենսգրքում լրացում</w:t>
      </w:r>
      <w:r w:rsidR="00AB7AA0">
        <w:rPr>
          <w:rFonts w:ascii="GHEA Grapalat" w:hAnsi="GHEA Grapalat" w:cs="Sylfaen"/>
          <w:sz w:val="24"/>
          <w:szCs w:val="24"/>
          <w:lang w:val="hy-AM"/>
        </w:rPr>
        <w:t xml:space="preserve">ներ և փոփոխություններ </w:t>
      </w:r>
      <w:r w:rsidRPr="00FE3009">
        <w:rPr>
          <w:rFonts w:ascii="GHEA Grapalat" w:hAnsi="GHEA Grapalat" w:cs="Sylfaen"/>
          <w:sz w:val="24"/>
          <w:szCs w:val="24"/>
          <w:lang w:val="hy-AM"/>
        </w:rPr>
        <w:t xml:space="preserve">կատարելու մասին» ՀՀ օրենքի նախագծի ընդունման շնորհիվ </w:t>
      </w:r>
      <w:r w:rsidR="00637C6A" w:rsidRPr="00FE3009">
        <w:rPr>
          <w:rFonts w:ascii="GHEA Grapalat" w:hAnsi="GHEA Grapalat" w:cs="Sylfaen"/>
          <w:sz w:val="24"/>
          <w:szCs w:val="24"/>
          <w:lang w:val="hy-AM"/>
        </w:rPr>
        <w:t xml:space="preserve">կվերանա ռեպո գործարքների որպես շինծու գործարք ճանաչվելու և միջազգային գործարար պրակտիկայում կիրառվող կետերի՝ անվավեր ճանաչվելու ռիսկը, և </w:t>
      </w:r>
      <w:r w:rsidRPr="00FE3009">
        <w:rPr>
          <w:rFonts w:ascii="GHEA Grapalat" w:hAnsi="GHEA Grapalat" w:cs="Sylfaen"/>
          <w:sz w:val="24"/>
          <w:szCs w:val="24"/>
          <w:lang w:val="hy-AM"/>
        </w:rPr>
        <w:t xml:space="preserve">ՀՀ կենտրոնական բանկը հնարավորություն կունենա դիմելու </w:t>
      </w:r>
      <w:r w:rsidR="00637C6A" w:rsidRPr="00FE3009">
        <w:rPr>
          <w:rFonts w:ascii="GHEA Grapalat" w:hAnsi="GHEA Grapalat"/>
          <w:sz w:val="24"/>
          <w:szCs w:val="24"/>
          <w:lang w:val="hy-AM"/>
        </w:rPr>
        <w:t xml:space="preserve">Միջազգային պարտքային կապիտալի շուկայի ասոցիացիային, որպեսզի վերջինս իր կայքէջում ՀՀ-ում Գլոբալ ռեպո գլխավոր համաձայնագրի կիրառելիության վերաբերյալ իրավական եզրակացություն հրապարակի: </w:t>
      </w:r>
      <w:r w:rsidR="00D433F8">
        <w:rPr>
          <w:rFonts w:ascii="GHEA Grapalat" w:hAnsi="GHEA Grapalat"/>
          <w:sz w:val="24"/>
          <w:szCs w:val="24"/>
          <w:lang w:val="hy-AM"/>
        </w:rPr>
        <w:t xml:space="preserve">Նախագծի ընդունման շնորհիվ կվերանա նաև միջօրյա ավանդ կնքելու խոչընդոտը: </w:t>
      </w:r>
    </w:p>
    <w:p w:rsidR="008B5DC8" w:rsidRDefault="001C189B" w:rsidP="008B5DC8">
      <w:pPr>
        <w:spacing w:after="0"/>
        <w:ind w:firstLine="567"/>
        <w:jc w:val="both"/>
        <w:rPr>
          <w:rFonts w:ascii="GHEA Grapalat" w:hAnsi="GHEA Grapalat"/>
          <w:sz w:val="24"/>
          <w:szCs w:val="24"/>
          <w:lang w:val="hy-AM"/>
        </w:rPr>
      </w:pPr>
      <w:r w:rsidRPr="00FE3009">
        <w:rPr>
          <w:rFonts w:ascii="GHEA Grapalat" w:hAnsi="GHEA Grapalat"/>
          <w:sz w:val="24"/>
          <w:szCs w:val="24"/>
          <w:lang w:val="hy-AM"/>
        </w:rPr>
        <w:t xml:space="preserve"> </w:t>
      </w:r>
    </w:p>
    <w:p w:rsidR="008B5DC8" w:rsidRPr="008B5DC8" w:rsidRDefault="008B5DC8" w:rsidP="008B5DC8">
      <w:pPr>
        <w:tabs>
          <w:tab w:val="left" w:pos="1080"/>
        </w:tabs>
        <w:spacing w:after="120"/>
        <w:jc w:val="both"/>
        <w:rPr>
          <w:rFonts w:ascii="GHEA Grapalat" w:hAnsi="GHEA Grapalat" w:cs="Sylfaen"/>
          <w:b/>
          <w:sz w:val="24"/>
          <w:szCs w:val="24"/>
          <w:lang w:val="hy-AM"/>
        </w:rPr>
      </w:pPr>
      <w:r>
        <w:rPr>
          <w:rFonts w:ascii="GHEA Grapalat" w:hAnsi="GHEA Grapalat" w:cs="Sylfaen"/>
          <w:b/>
          <w:sz w:val="24"/>
          <w:szCs w:val="24"/>
          <w:lang w:val="hy-AM"/>
        </w:rPr>
        <w:t xml:space="preserve">        </w:t>
      </w:r>
      <w:r w:rsidRPr="008B5DC8">
        <w:rPr>
          <w:rFonts w:ascii="GHEA Grapalat" w:hAnsi="GHEA Grapalat" w:cs="Sylfaen"/>
          <w:b/>
          <w:sz w:val="24"/>
          <w:szCs w:val="24"/>
          <w:lang w:val="hy-AM"/>
        </w:rPr>
        <w:t xml:space="preserve">5. Ակտի նորմատիվ բնույթի հիմնավորվածությունը. </w:t>
      </w:r>
    </w:p>
    <w:p w:rsidR="008B5DC8" w:rsidRPr="008B5DC8" w:rsidRDefault="008B5DC8" w:rsidP="008B5DC8">
      <w:pPr>
        <w:ind w:firstLine="720"/>
        <w:jc w:val="both"/>
        <w:rPr>
          <w:rFonts w:ascii="GHEA Grapalat" w:hAnsi="GHEA Grapalat" w:cs="Sylfaen"/>
          <w:sz w:val="24"/>
          <w:szCs w:val="24"/>
          <w:lang w:val="hy-AM"/>
        </w:rPr>
      </w:pPr>
      <w:r w:rsidRPr="008B5DC8">
        <w:rPr>
          <w:rFonts w:ascii="GHEA Grapalat" w:hAnsi="GHEA Grapalat" w:cs="Sylfaen"/>
          <w:sz w:val="24"/>
          <w:szCs w:val="24"/>
          <w:lang w:val="hy-AM"/>
        </w:rPr>
        <w:t>Նորմատիվ իրավական ակտի նախագիծը «Նորմատիվ իրավական ակտերի մասին» Հայաստանի Հանրապետության օրենքով սահմանված պահանջների համաձայն մշակված գրավոր ակտ է և պարունակում է վարքագծի պարտադիր կանոններ անորոշ թվով անձանց համար:</w:t>
      </w:r>
    </w:p>
    <w:p w:rsidR="008B5DC8" w:rsidRPr="008B5DC8" w:rsidRDefault="008B5DC8" w:rsidP="008B5DC8">
      <w:pPr>
        <w:spacing w:after="0"/>
        <w:ind w:firstLine="567"/>
        <w:jc w:val="both"/>
        <w:rPr>
          <w:rFonts w:ascii="GHEA Grapalat" w:hAnsi="GHEA Grapalat"/>
          <w:sz w:val="24"/>
          <w:szCs w:val="24"/>
          <w:lang w:val="hy-AM"/>
        </w:rPr>
      </w:pPr>
    </w:p>
    <w:p w:rsidR="003D1A3D" w:rsidRPr="00FE3009" w:rsidRDefault="003D1A3D">
      <w:pPr>
        <w:rPr>
          <w:sz w:val="24"/>
          <w:szCs w:val="24"/>
          <w:lang w:val="hy-AM"/>
        </w:rPr>
      </w:pPr>
    </w:p>
    <w:sectPr w:rsidR="003D1A3D" w:rsidRPr="00FE3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amian">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2D3231"/>
    <w:multiLevelType w:val="hybridMultilevel"/>
    <w:tmpl w:val="661A85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6B0856"/>
    <w:multiLevelType w:val="hybridMultilevel"/>
    <w:tmpl w:val="0F080D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56AA73C9"/>
    <w:multiLevelType w:val="hybridMultilevel"/>
    <w:tmpl w:val="784A4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29387C"/>
    <w:multiLevelType w:val="hybridMultilevel"/>
    <w:tmpl w:val="61D0EF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0516FC"/>
    <w:multiLevelType w:val="hybridMultilevel"/>
    <w:tmpl w:val="011CF8D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89B"/>
    <w:rsid w:val="0002709A"/>
    <w:rsid w:val="00065A5E"/>
    <w:rsid w:val="000F60B1"/>
    <w:rsid w:val="001C189B"/>
    <w:rsid w:val="0022285D"/>
    <w:rsid w:val="00301922"/>
    <w:rsid w:val="003A649B"/>
    <w:rsid w:val="003D1A3D"/>
    <w:rsid w:val="004E4B7E"/>
    <w:rsid w:val="00504CDC"/>
    <w:rsid w:val="00637C6A"/>
    <w:rsid w:val="007810D8"/>
    <w:rsid w:val="008B5DC8"/>
    <w:rsid w:val="00AB7AA0"/>
    <w:rsid w:val="00B54467"/>
    <w:rsid w:val="00D02DFE"/>
    <w:rsid w:val="00D433F8"/>
    <w:rsid w:val="00DF3F90"/>
    <w:rsid w:val="00FE3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E2B27F-AAD3-48F4-AE0C-62D43A01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89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er-name">
    <w:name w:val="user-name"/>
    <w:rsid w:val="001C189B"/>
  </w:style>
  <w:style w:type="character" w:styleId="Strong">
    <w:name w:val="Strong"/>
    <w:basedOn w:val="DefaultParagraphFont"/>
    <w:uiPriority w:val="22"/>
    <w:qFormat/>
    <w:rsid w:val="001C189B"/>
    <w:rPr>
      <w:b/>
      <w:bCs/>
    </w:rPr>
  </w:style>
  <w:style w:type="paragraph" w:styleId="ListParagraph">
    <w:name w:val="List Paragraph"/>
    <w:basedOn w:val="Normal"/>
    <w:uiPriority w:val="34"/>
    <w:qFormat/>
    <w:rsid w:val="001C189B"/>
    <w:pPr>
      <w:spacing w:after="160" w:line="259" w:lineRule="auto"/>
      <w:ind w:left="720"/>
      <w:contextualSpacing/>
    </w:pPr>
    <w:rPr>
      <w:rFonts w:eastAsiaTheme="minorHAnsi"/>
    </w:rPr>
  </w:style>
  <w:style w:type="paragraph" w:styleId="BalloonText">
    <w:name w:val="Balloon Text"/>
    <w:basedOn w:val="Normal"/>
    <w:link w:val="BalloonTextChar"/>
    <w:uiPriority w:val="99"/>
    <w:semiHidden/>
    <w:unhideWhenUsed/>
    <w:rsid w:val="00504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CD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20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540__x0561__x0574__x0561__x0580_ xmlns="ad6afad7-787c-4fe2-9722-bc87316930bf" xsi:nil="true"/>
    <TopSoftBriefContent xmlns="ad6afad7-787c-4fe2-9722-bc87316930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C5A0BB14ED3045A38B9D6E1055A635" ma:contentTypeVersion="65" ma:contentTypeDescription="Create a new document." ma:contentTypeScope="" ma:versionID="b723d9798b10c64ccf9e027934c62641">
  <xsd:schema xmlns:xsd="http://www.w3.org/2001/XMLSchema" xmlns:xs="http://www.w3.org/2001/XMLSchema" xmlns:p="http://schemas.microsoft.com/office/2006/metadata/properties" xmlns:ns2="ad6afad7-787c-4fe2-9722-bc87316930bf" targetNamespace="http://schemas.microsoft.com/office/2006/metadata/properties" ma:root="true" ma:fieldsID="1a2af49c4ab69b4105d36e5f1d137e5b" ns2:_="">
    <xsd:import namespace="ad6afad7-787c-4fe2-9722-bc87316930bf"/>
    <xsd:element name="properties">
      <xsd:complexType>
        <xsd:sequence>
          <xsd:element name="documentManagement">
            <xsd:complexType>
              <xsd:all>
                <xsd:element ref="ns2:_x0540__x0561__x0574__x0561__x0580_" minOccurs="0"/>
                <xsd:element ref="ns2:TopSoftBrief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afad7-787c-4fe2-9722-bc87316930bf" elementFormDefault="qualified">
    <xsd:import namespace="http://schemas.microsoft.com/office/2006/documentManagement/types"/>
    <xsd:import namespace="http://schemas.microsoft.com/office/infopath/2007/PartnerControls"/>
    <xsd:element name="_x0540__x0561__x0574__x0561__x0580_" ma:index="8" nillable="true" ma:displayName="Համար" ma:hidden="true" ma:internalName="_x0540__x0561__x0574__x0561__x0580_" ma:readOnly="false">
      <xsd:simpleType>
        <xsd:restriction base="dms:Text">
          <xsd:maxLength value="255"/>
        </xsd:restriction>
      </xsd:simpleType>
    </xsd:element>
    <xsd:element name="TopSoftBriefContent" ma:index="9" nillable="true" ma:displayName="Բովանդակություն" ma:internalName="TopSoftBrief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Պարունակային տիպ" ma:readOnly="true"/>
        <xsd:element ref="dc:title" minOccurs="0" maxOccurs="1" ma:index="4" ma:displayName="Վերնագիր"/>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D6884-02E2-400F-AC1F-AD688953E731}"/>
</file>

<file path=customXml/itemProps2.xml><?xml version="1.0" encoding="utf-8"?>
<ds:datastoreItem xmlns:ds="http://schemas.openxmlformats.org/officeDocument/2006/customXml" ds:itemID="{C6FC0746-AD86-48D4-873F-74F1686355F1}"/>
</file>

<file path=customXml/itemProps3.xml><?xml version="1.0" encoding="utf-8"?>
<ds:datastoreItem xmlns:ds="http://schemas.openxmlformats.org/officeDocument/2006/customXml" ds:itemID="{198A88E0-61CE-4591-8D26-479924D41F99}"/>
</file>

<file path=customXml/itemProps4.xml><?xml version="1.0" encoding="utf-8"?>
<ds:datastoreItem xmlns:ds="http://schemas.openxmlformats.org/officeDocument/2006/customXml" ds:itemID="{789B260C-F305-422E-976A-2B50C4A4F7DD}"/>
</file>

<file path=docProps/app.xml><?xml version="1.0" encoding="utf-8"?>
<Properties xmlns="http://schemas.openxmlformats.org/officeDocument/2006/extended-properties" xmlns:vt="http://schemas.openxmlformats.org/officeDocument/2006/docPropsVTypes">
  <Template>Normal.dotm</Template>
  <TotalTime>2</TotalTime>
  <Pages>5</Pages>
  <Words>1318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Ալիսա Տերունյան</dc:creator>
  <cp:keywords/>
  <dc:description/>
  <cp:lastModifiedBy>Ալիսա Տերունյան</cp:lastModifiedBy>
  <cp:revision>2</cp:revision>
  <cp:lastPrinted>2018-12-26T08:25:00Z</cp:lastPrinted>
  <dcterms:created xsi:type="dcterms:W3CDTF">2018-12-26T10:36:00Z</dcterms:created>
  <dcterms:modified xsi:type="dcterms:W3CDTF">2018-12-26T10:36:00Z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0x01010057C5A0BB14ED3045A38B9D6E1055A635</vt:lpwstr>
  </property>
  <property fmtid="{D5CDD505-2E9C-101B-9397-08002B2CF9AE}" pid="3" name="TSBaseDocumentUrl">
    <vt:lpwstr/>
  </property>
  <property fmtid="{D5CDD505-2E9C-101B-9397-08002B2CF9AE}" pid="4" name="TSOutgoingDocumentTemplateType">
    <vt:lpwstr/>
  </property>
  <property fmtid="{D5CDD505-2E9C-101B-9397-08002B2CF9AE}" pid="6" name="Order">
    <vt:r8>5272700</vt:r8>
  </property>
  <property fmtid="{D5CDD505-2E9C-101B-9397-08002B2CF9AE}" pid="7" name="TSOutgoingDocumentAuthorTaxHTField0">
    <vt:lpwstr/>
  </property>
  <property fmtid="{D5CDD505-2E9C-101B-9397-08002B2CF9AE}" pid="9" name="TSPrintingState">
    <vt:lpwstr/>
  </property>
  <property fmtid="{D5CDD505-2E9C-101B-9397-08002B2CF9AE}" pid="10" name="xd_ProgID">
    <vt:lpwstr/>
  </property>
  <property fmtid="{D5CDD505-2E9C-101B-9397-08002B2CF9AE}" pid="11" name="TSDocumentBriefDescription">
    <vt:lpwstr/>
  </property>
  <property fmtid="{D5CDD505-2E9C-101B-9397-08002B2CF9AE}" pid="12" name="TSNonRegulatoryDocumentTypeTaxHTField0">
    <vt:lpwstr/>
  </property>
  <property fmtid="{D5CDD505-2E9C-101B-9397-08002B2CF9AE}" pid="13" name="TSBaseDocumentName">
    <vt:lpwstr/>
  </property>
  <property fmtid="{D5CDD505-2E9C-101B-9397-08002B2CF9AE}" pid="14" name="TSAdditionalBaseDocuments">
    <vt:lpwstr/>
  </property>
  <property fmtid="{D5CDD505-2E9C-101B-9397-08002B2CF9AE}" pid="15" name="_SourceUrl">
    <vt:lpwstr/>
  </property>
  <property fmtid="{D5CDD505-2E9C-101B-9397-08002B2CF9AE}" pid="16" name="_SharedFileIndex">
    <vt:lpwstr/>
  </property>
  <property fmtid="{D5CDD505-2E9C-101B-9397-08002B2CF9AE}" pid="18" name="TaxCatchAll">
    <vt:lpwstr/>
  </property>
  <property fmtid="{D5CDD505-2E9C-101B-9397-08002B2CF9AE}" pid="19" name="TSDocumentNumber">
    <vt:lpwstr/>
  </property>
  <property fmtid="{D5CDD505-2E9C-101B-9397-08002B2CF9AE}" pid="20" name="TSExternalDocumentOutputNumber">
    <vt:lpwstr/>
  </property>
  <property fmtid="{D5CDD505-2E9C-101B-9397-08002B2CF9AE}" pid="21" name="TSOutgoingDocumentAuthor">
    <vt:lpwstr/>
  </property>
  <property fmtid="{D5CDD505-2E9C-101B-9397-08002B2CF9AE}" pid="22" name="TemplateUrl">
    <vt:lpwstr/>
  </property>
  <property fmtid="{D5CDD505-2E9C-101B-9397-08002B2CF9AE}" pid="23" name="TSNonRegulatoryDocumentType">
    <vt:lpwstr/>
  </property>
  <property fmtid="{D5CDD505-2E9C-101B-9397-08002B2CF9AE}" pid="25" name="TSOutgoingDocumentSendingType">
    <vt:lpwstr/>
  </property>
  <property fmtid="{D5CDD505-2E9C-101B-9397-08002B2CF9AE}" pid="26" name="TSOutgoingDocumentSendingDetails">
    <vt:lpwstr/>
  </property>
  <property fmtid="{D5CDD505-2E9C-101B-9397-08002B2CF9AE}" pid="27" name="TSOutgoingDocumentAbonent">
    <vt:lpwstr/>
  </property>
  <property fmtid="{D5CDD505-2E9C-101B-9397-08002B2CF9AE}" pid="28" name="TSOutgoingDocumentAbonentTaxHTField0">
    <vt:lpwstr/>
  </property>
  <property fmtid="{D5CDD505-2E9C-101B-9397-08002B2CF9AE}" pid="30" name="_CopySource">
    <vt:lpwstr/>
  </property>
</Properties>
</file>