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FE" w:rsidRDefault="00E11FFE" w:rsidP="00E11FFE">
      <w:pPr>
        <w:spacing w:line="360" w:lineRule="auto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>ՀԻՄՆԱՎՈՐՈՒՄ</w:t>
      </w:r>
    </w:p>
    <w:p w:rsidR="00E11FFE" w:rsidRPr="00526A47" w:rsidRDefault="00E11FFE" w:rsidP="00E11FFE">
      <w:pPr>
        <w:spacing w:line="360" w:lineRule="auto"/>
        <w:jc w:val="center"/>
        <w:rPr>
          <w:rFonts w:ascii="GHEA Grapalat" w:hAnsi="GHEA Grapalat" w:cs="Sylfaen"/>
          <w:b/>
          <w:bCs/>
        </w:rPr>
      </w:pPr>
      <w:r w:rsidRPr="00526A47">
        <w:rPr>
          <w:rFonts w:ascii="GHEA Grapalat" w:hAnsi="GHEA Grapalat"/>
          <w:b/>
          <w:bCs/>
        </w:rPr>
        <w:t>«</w:t>
      </w:r>
      <w:r w:rsidRPr="00526A47">
        <w:rPr>
          <w:rFonts w:ascii="GHEA Grapalat" w:hAnsi="GHEA Grapalat" w:cs="Sylfaen"/>
          <w:b/>
          <w:bCs/>
        </w:rPr>
        <w:t>ՕՊԵՐԱՏԻՎ</w:t>
      </w:r>
      <w:r w:rsidRPr="00526A47">
        <w:rPr>
          <w:rFonts w:ascii="GHEA Grapalat" w:hAnsi="GHEA Grapalat"/>
          <w:b/>
          <w:bCs/>
        </w:rPr>
        <w:t>-</w:t>
      </w:r>
      <w:r w:rsidRPr="00526A47">
        <w:rPr>
          <w:rFonts w:ascii="GHEA Grapalat" w:hAnsi="GHEA Grapalat" w:cs="Sylfaen"/>
          <w:b/>
          <w:bCs/>
        </w:rPr>
        <w:t>ՀԵՏԱԽՈՒԶԱԿԱՆ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ԳՈՐԾՈՒՆԵՈՒԹՅԱՆ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ՄԱՍԻՆ</w:t>
      </w:r>
      <w:r w:rsidRPr="00526A47">
        <w:rPr>
          <w:rFonts w:ascii="GHEA Grapalat" w:hAnsi="GHEA Grapalat"/>
          <w:b/>
          <w:bCs/>
        </w:rPr>
        <w:t xml:space="preserve">» </w:t>
      </w:r>
      <w:r w:rsidRPr="00526A47">
        <w:rPr>
          <w:rFonts w:ascii="GHEA Grapalat" w:hAnsi="GHEA Grapalat" w:cs="Sylfaen"/>
          <w:b/>
          <w:bCs/>
        </w:rPr>
        <w:t>ՀԱՅԱՍՏԱՆԻ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ՀԱՆՐԱՊԵՏՈՒԹՅԱՆ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ՕՐԵՆՔՈՒՄ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ԼՐԱՑՈՒՄՆԵՐ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ԿԱՏԱՐԵԼՈՒ</w:t>
      </w:r>
      <w:r w:rsidRPr="00526A47">
        <w:rPr>
          <w:rFonts w:ascii="GHEA Grapalat" w:hAnsi="GHEA Grapalat"/>
          <w:b/>
          <w:bCs/>
        </w:rPr>
        <w:t xml:space="preserve"> </w:t>
      </w:r>
      <w:r w:rsidRPr="00526A47">
        <w:rPr>
          <w:rFonts w:ascii="GHEA Grapalat" w:hAnsi="GHEA Grapalat" w:cs="Sylfaen"/>
          <w:b/>
          <w:bCs/>
        </w:rPr>
        <w:t>ՄԱՍԻՆ</w:t>
      </w:r>
      <w:r>
        <w:rPr>
          <w:rFonts w:ascii="GHEA Grapalat" w:hAnsi="GHEA Grapalat" w:cs="Sylfaen"/>
          <w:b/>
          <w:bCs/>
        </w:rPr>
        <w:t xml:space="preserve"> ՀՀ ՕՐԵՆՔԻ ՆԱԽԱԳԾԻ ԸՆԴՈՒՆՄԱՆ</w:t>
      </w:r>
    </w:p>
    <w:p w:rsidR="00E11FFE" w:rsidRDefault="00E11FFE">
      <w:pPr>
        <w:rPr>
          <w:rFonts w:ascii="GHEA Grapalat" w:hAnsi="GHEA Grapalat"/>
        </w:rPr>
      </w:pPr>
    </w:p>
    <w:p w:rsidR="00E11FFE" w:rsidRPr="00526A47" w:rsidRDefault="00E11FFE" w:rsidP="00E11FFE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/>
        </w:rPr>
        <w:t xml:space="preserve">Նախագծի շրջանակներում որպես օպերատիվ հետախուզական գործունեության նպատակ սահմանվել է </w:t>
      </w:r>
      <w:r w:rsidRPr="00526A47">
        <w:rPr>
          <w:rFonts w:ascii="GHEA Grapalat" w:hAnsi="GHEA Grapalat"/>
        </w:rPr>
        <w:t>հարկային և մաքսային ծառայողների կողմից  Հայաստանի Հանրապետության քրեական օրենսգրքի թիվ 29 գլխով նախատեսված պետական ծառայ</w:t>
      </w:r>
      <w:r>
        <w:rPr>
          <w:rFonts w:ascii="GHEA Grapalat" w:hAnsi="GHEA Grapalat"/>
        </w:rPr>
        <w:t>ության դեմ ուղղված կամ թիվ 22</w:t>
      </w:r>
      <w:r w:rsidRPr="00526A47">
        <w:rPr>
          <w:rFonts w:ascii="GHEA Grapalat" w:hAnsi="GHEA Grapalat"/>
        </w:rPr>
        <w:t xml:space="preserve"> գլխով նախատեսված տնտեսական հանցագործությունների</w:t>
      </w:r>
      <w:r w:rsidRPr="00526A47">
        <w:rPr>
          <w:rFonts w:ascii="GHEA Grapalat" w:hAnsi="GHEA Grapalat" w:cs="Sylfaen"/>
        </w:rPr>
        <w:t xml:space="preserve"> կատարման կամ օժանդակման դեպքերի կանխումը, բացահայտումը</w:t>
      </w:r>
      <w:r>
        <w:rPr>
          <w:rFonts w:ascii="GHEA Grapalat" w:hAnsi="GHEA Grapalat" w:cs="Sylfaen"/>
        </w:rPr>
        <w:t>, ք</w:t>
      </w:r>
      <w:bookmarkStart w:id="0" w:name="_GoBack"/>
      <w:bookmarkEnd w:id="0"/>
      <w:r w:rsidRPr="00526A47">
        <w:rPr>
          <w:rFonts w:ascii="GHEA Grapalat" w:hAnsi="GHEA Grapalat" w:cs="Sylfaen"/>
          <w:bCs/>
        </w:rPr>
        <w:t xml:space="preserve">անի որ Հայաստանի Հանրապետության պետական եկամուտների կոմիտեի /այսուհետ՝ ՊԵԿ/ խնդիրների և նպատակների իրականացման համար որպես առաջնահերթություն է նախատեսվել  վերոնշյալ բնույթի իրավախախտումների դեմ պայքարը: Նշված միջոցառումների կատարումը նախատեսվում է իրականացնել ՀՀ ՊԵԿ ներքին անվտանգության վարչության կողմից, որը որպես օպերատիվ ստորաբաժանում կիրականացնի հարկային և մաքսային մարմինների իրավասությանը վերաբերող օպերատիվ հետախուզական միջոցառումներ՝ հարկային և մաքսային ծառայողների </w:t>
      </w:r>
      <w:r w:rsidRPr="00526A47">
        <w:rPr>
          <w:rFonts w:ascii="GHEA Grapalat" w:hAnsi="GHEA Grapalat" w:cs="Sylfaen"/>
        </w:rPr>
        <w:t xml:space="preserve"> կողմից  Հայաստանի Հանրապետության քրեական օրենսգրքի թիվ 29 գլխով նախատեսված պետական ծառայ</w:t>
      </w:r>
      <w:r>
        <w:rPr>
          <w:rFonts w:ascii="GHEA Grapalat" w:hAnsi="GHEA Grapalat" w:cs="Sylfaen"/>
        </w:rPr>
        <w:t>ության դեմ ուղղված կամ թիվ 22</w:t>
      </w:r>
      <w:r w:rsidRPr="00526A47">
        <w:rPr>
          <w:rFonts w:ascii="GHEA Grapalat" w:hAnsi="GHEA Grapalat" w:cs="Sylfaen"/>
        </w:rPr>
        <w:t xml:space="preserve"> գլխով նախատեսված տնտեսական հանցագործությունների կատարման կամ օժանդակման դեպքերի կանխումը և </w:t>
      </w:r>
      <w:r w:rsidRPr="00526A47">
        <w:rPr>
          <w:rFonts w:ascii="GHEA Grapalat" w:hAnsi="GHEA Grapalat" w:cs="Sylfaen"/>
          <w:bCs/>
        </w:rPr>
        <w:t xml:space="preserve">բացահայտման նպատակով, և դրանց արդյունքների իրացումը կկատարվի օրենքով սահմանված կարգով: Հաշվի առնելով ՀՀ ՊԵԿ-ում բացահայտված պետական ծառայության դեմ ուղղված իրավախախտումների սխեմաները՝ նախանշվել է, որ  նշված իրավախախտումների բացահայտման հնարավորությունն առավել իրատեսական է ՀՀ ՊԵԿ համապատասխան ստորաբաժանման կողմից իրականացման ենթակա ամենօրյա և ամենժամյա հսկողության  միջոցով, ինչի արդյունքում հնարավոր կլինի բացահայտել և կանխել </w:t>
      </w:r>
      <w:r w:rsidRPr="00526A47">
        <w:rPr>
          <w:rFonts w:ascii="GHEA Grapalat" w:hAnsi="GHEA Grapalat" w:cs="Sylfaen"/>
          <w:bCs/>
        </w:rPr>
        <w:lastRenderedPageBreak/>
        <w:t xml:space="preserve">նշված իրավախախտումներն օպերատիվ ձևով՝ թույլ չտալով դրանց  շարունակական և տևող իրավախախտումների վերածումը: </w:t>
      </w:r>
    </w:p>
    <w:p w:rsidR="00AB22C5" w:rsidRDefault="00E11FFE" w:rsidP="00E11FFE">
      <w:pPr>
        <w:spacing w:line="360" w:lineRule="auto"/>
        <w:ind w:firstLine="720"/>
        <w:jc w:val="both"/>
      </w:pPr>
    </w:p>
    <w:sectPr w:rsidR="00AB22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4F"/>
    <w:rsid w:val="003B104F"/>
    <w:rsid w:val="00A017C1"/>
    <w:rsid w:val="00B41E8B"/>
    <w:rsid w:val="00E023C8"/>
    <w:rsid w:val="00E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2018-11-12T15:13:00Z</dcterms:created>
  <dcterms:modified xsi:type="dcterms:W3CDTF">2018-11-12T15:15:00Z</dcterms:modified>
</cp:coreProperties>
</file>