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27" w:rsidRPr="0070582D" w:rsidRDefault="00B00227" w:rsidP="0095778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ՆԱԽԱԳԻԾ</w:t>
      </w:r>
    </w:p>
    <w:p w:rsidR="00B00227" w:rsidRPr="0070582D" w:rsidRDefault="00B00227" w:rsidP="009577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:rsidR="00B00227" w:rsidRPr="0070582D" w:rsidRDefault="00B00227" w:rsidP="009577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0582D">
        <w:rPr>
          <w:rFonts w:ascii="Courier New" w:hAnsi="Courier New" w:cs="Courier New"/>
          <w:b/>
          <w:bCs/>
          <w:color w:val="000000"/>
          <w:shd w:val="clear" w:color="auto" w:fill="FFFFFF"/>
          <w:lang w:val="hy-AM"/>
        </w:rPr>
        <w:t> </w:t>
      </w:r>
    </w:p>
    <w:p w:rsidR="00B00227" w:rsidRPr="0070582D" w:rsidRDefault="00B00227" w:rsidP="0095778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Օ Ր Ե Ն Ք Ը</w:t>
      </w:r>
    </w:p>
    <w:p w:rsidR="00B00227" w:rsidRPr="0070582D" w:rsidRDefault="00B00227" w:rsidP="0095778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</w:p>
    <w:p w:rsidR="00B00227" w:rsidRPr="0070582D" w:rsidRDefault="00B00227" w:rsidP="009577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 w:cs="GHEA Grapalat"/>
          <w:bCs w:val="0"/>
          <w:lang w:val="hy-AM"/>
        </w:rPr>
        <w:t>ՀԱՅԱՍՏԱՆԻ</w:t>
      </w:r>
      <w:r w:rsidRPr="0070582D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70582D">
        <w:rPr>
          <w:rStyle w:val="Strong"/>
          <w:rFonts w:ascii="GHEA Grapalat" w:hAnsi="GHEA Grapalat" w:cs="GHEA Grapalat"/>
          <w:bCs w:val="0"/>
          <w:lang w:val="hy-AM"/>
        </w:rPr>
        <w:t>ՀԱՆՐԱՊԵՏՈՒԹՅԱՆ</w:t>
      </w:r>
      <w:r w:rsidRPr="0070582D">
        <w:rPr>
          <w:rStyle w:val="Strong"/>
          <w:rFonts w:ascii="GHEA Grapalat" w:hAnsi="GHEA Grapalat"/>
          <w:bCs w:val="0"/>
          <w:lang w:val="hy-AM"/>
        </w:rPr>
        <w:t xml:space="preserve"> ՀԱՐԿԱՅԻՆ ՕՐԵՆՍԳՐՔՈՒՄ </w:t>
      </w:r>
      <w:r w:rsidRPr="0070582D">
        <w:rPr>
          <w:rStyle w:val="Strong"/>
          <w:rFonts w:ascii="GHEA Grapalat" w:hAnsi="GHEA Grapalat" w:cs="GHEA Grapalat"/>
          <w:bCs w:val="0"/>
          <w:lang w:val="hy-AM"/>
        </w:rPr>
        <w:t>ԼՐԱՑՈՒՄՆԵՐ</w:t>
      </w:r>
      <w:r w:rsidRPr="0070582D">
        <w:rPr>
          <w:rStyle w:val="Strong"/>
          <w:rFonts w:ascii="GHEA Grapalat" w:hAnsi="GHEA Grapalat"/>
          <w:bCs w:val="0"/>
          <w:lang w:val="hy-AM"/>
        </w:rPr>
        <w:t xml:space="preserve"> ԵՎ ՓՈՓՈԽՈՒԹՅՈՒՆՆԵՐ </w:t>
      </w:r>
      <w:r w:rsidRPr="0070582D">
        <w:rPr>
          <w:rStyle w:val="Strong"/>
          <w:rFonts w:ascii="GHEA Grapalat" w:hAnsi="GHEA Grapalat" w:cs="GHEA Grapalat"/>
          <w:bCs w:val="0"/>
          <w:lang w:val="hy-AM"/>
        </w:rPr>
        <w:t>ԿԱՏԱՐԵԼՈՒ</w:t>
      </w:r>
      <w:r w:rsidRPr="0070582D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70582D">
        <w:rPr>
          <w:rStyle w:val="Strong"/>
          <w:rFonts w:ascii="GHEA Grapalat" w:hAnsi="GHEA Grapalat" w:cs="GHEA Grapalat"/>
          <w:bCs w:val="0"/>
          <w:lang w:val="hy-AM"/>
        </w:rPr>
        <w:t>ՄԱՍԻՆ</w:t>
      </w:r>
    </w:p>
    <w:p w:rsidR="00B00227" w:rsidRDefault="00B00227" w:rsidP="00957785">
      <w:pPr>
        <w:pStyle w:val="NormalWeb"/>
        <w:spacing w:before="0" w:beforeAutospacing="0" w:after="0" w:afterAutospacing="0"/>
        <w:ind w:firstLine="374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4C0379" w:rsidRPr="0070582D" w:rsidRDefault="004C0379" w:rsidP="00957785">
      <w:pPr>
        <w:pStyle w:val="NormalWeb"/>
        <w:spacing w:before="0" w:beforeAutospacing="0" w:after="0" w:afterAutospacing="0"/>
        <w:ind w:firstLine="374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4429AD" w:rsidRPr="0070582D" w:rsidRDefault="00B00227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Հոդված 1.</w:t>
      </w:r>
      <w:r w:rsidRPr="0070582D">
        <w:rPr>
          <w:rStyle w:val="apple-converted-space"/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Հայաստանի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Հանրապետության 2016 թվականի հոկտեմբերի 4-ի  ՀՕ-165-Ն Հարկային օրենսգրքում (այսուհետ` Օրենսգիրք)</w:t>
      </w:r>
      <w:r w:rsidR="00A90681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4429A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«ֆինանսական վարձակալություն (լիզինգ)» բառերը իրենց հոլովումներով փոխ</w:t>
      </w:r>
      <w:proofErr w:type="spellStart"/>
      <w:r w:rsidR="005B6E6D">
        <w:rPr>
          <w:rFonts w:ascii="GHEA Grapalat" w:hAnsi="GHEA Grapalat"/>
          <w:bCs/>
          <w:color w:val="000000"/>
          <w:shd w:val="clear" w:color="auto" w:fill="FFFFFF"/>
        </w:rPr>
        <w:t>արին</w:t>
      </w:r>
      <w:proofErr w:type="spellEnd"/>
      <w:r w:rsidR="004429A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ել «ֆինանսական լիզինգ (տարատեսակներ)» բառերով համապատասխան</w:t>
      </w:r>
      <w:r w:rsidR="00242C01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4429A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հոլովումներով:</w:t>
      </w:r>
    </w:p>
    <w:p w:rsidR="005740D9" w:rsidRPr="0070582D" w:rsidRDefault="005740D9" w:rsidP="00957785">
      <w:pPr>
        <w:pStyle w:val="NormalWeb"/>
        <w:ind w:firstLine="374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2.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Օրենսգիրքի 4-րդ հոդվածի.</w:t>
      </w:r>
    </w:p>
    <w:p w:rsidR="005740D9" w:rsidRPr="0070582D" w:rsidRDefault="005740D9" w:rsidP="00957785">
      <w:pPr>
        <w:pStyle w:val="NormalWeb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1) </w:t>
      </w:r>
      <w:r w:rsidR="002D2B0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1-ին մասի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20-րդ կետում լրացնել նոր նախադասություն հետևյալ բովանդակությամբ.</w:t>
      </w:r>
    </w:p>
    <w:p w:rsidR="005740D9" w:rsidRPr="0070582D" w:rsidRDefault="005740D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«Ֆինանսական լիզինգի (տարատեսակների) առարկան սեփականության իրավունքով հարկ վճարողին անցնելու դեպքում՝ ակտիվի ս</w:t>
      </w:r>
      <w:r w:rsidR="000E605A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կզբնական արժեք է համարվում այդ ֆ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ինանսական լիզինգի առարկայի սկզբնական արժեքը.».</w:t>
      </w:r>
    </w:p>
    <w:p w:rsidR="005740D9" w:rsidRPr="0070582D" w:rsidRDefault="005740D9" w:rsidP="00957785">
      <w:pPr>
        <w:pStyle w:val="NormalWeb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2) </w:t>
      </w:r>
      <w:r w:rsidR="002D2B0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1-ին մասի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30-րդ կետու</w:t>
      </w:r>
      <w:bookmarkStart w:id="0" w:name="_GoBack"/>
      <w:bookmarkEnd w:id="0"/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մ լրացնել նոր նախադասություն հետևյալ բովանդակությամբ.</w:t>
      </w:r>
    </w:p>
    <w:p w:rsidR="0042753A" w:rsidRPr="0070582D" w:rsidRDefault="005740D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«Ֆինանսական լիզինգի (տարատեսակների) առարկան սեփականության իրավունքով հարկ վճարողին անցնելու դեպքում՝ ակտիվի հաշվեկշռային արժեքը</w:t>
      </w:r>
      <w:r w:rsidR="000E605A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որոշելիս նվազեցվում է նաև այդ ֆ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ինանսական լիզինգի առարկայի հարկման նպատակով դրանից կատարված նվազեցումները, հաշվի առած նաև</w:t>
      </w:r>
      <w:r w:rsidR="002D2B0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մինչև լիզինգի առարկան սեփականության իրավունքով լիզինգառուին անցնելը՝ լիզինգառուի կողմից կատարված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121-րդ հոդվածի 3-րդ մասի 1-ին կետով սահմանված կապիտալ ծախսերը.»</w:t>
      </w:r>
      <w:r w:rsidR="0042753A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6D7609" w:rsidRDefault="006D760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42753A" w:rsidRDefault="0042753A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3) 1-ին մասը լրացնել 64-րդ և 65-րդ կետերով հետևյալ բովանդակությամբ.</w:t>
      </w:r>
    </w:p>
    <w:p w:rsidR="00EA7365" w:rsidRPr="0070582D" w:rsidRDefault="00EA7365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«64) 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ֆինանսական լիզինգի առարկայի սկզբնական արժեք՝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51DD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լիզինգառուի մոտ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առարկայի ստացման հաշվարկային փաստաթղթում արտացոլված արժեք</w:t>
      </w:r>
      <w:r w:rsidR="003C446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, կառուցման կամ ստեղծման կամ մշակման ծախսերի (այդ թվում՝ չփոխհատուցվող և Օրենսգրքով սահմանված կարգով չհաշվանցվող (չնվազեցվող) հարկերի և վճարների), տեղափոխման, տեղակայման ծախսերի և (կամ) ձեռքբերման հետ անմիջականորեն կապված այլ ծախսերի հանրագումար՝ դրամական արտահայտությամբ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EA7365" w:rsidRPr="0070582D" w:rsidRDefault="00EA7365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65) 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ֆինանսական լիզինգի առարկայի հաշվեկշռային արժեք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</w:t>
      </w:r>
      <w:r w:rsidR="003C446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լիզինգառուի մոտ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առարկայի սկզբնական արժեքի և հարկման նպատակով դրանից կատարված նվազեցումների (այդ թվում՝ մաշվածության կամ ամորտիզացիայի մասհանումների) տարբերություն՝ հաշվի առած Օրենսգրքի 121-րդ հոդվածի 3-րդ մասի 1-ին կետով սահմանված կապիտալ ծախսերը:»:</w:t>
      </w:r>
    </w:p>
    <w:p w:rsidR="0042753A" w:rsidRPr="0070582D" w:rsidRDefault="0042753A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F6725" w:rsidRPr="0070582D" w:rsidRDefault="007F6725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8B4CE9"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3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</w:t>
      </w:r>
      <w:r w:rsidR="001106F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38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հոդվածի 3-րդ մասը </w:t>
      </w:r>
      <w:r w:rsidR="001106F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շարադրել հետևյալ խմբագրությամբ.</w:t>
      </w:r>
    </w:p>
    <w:p w:rsidR="00F916FD" w:rsidRPr="0070582D" w:rsidRDefault="001106FC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«3. Եթե </w:t>
      </w:r>
      <w:r w:rsidR="00D4067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(տարատեսակների)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պայմանագրով նախատեսվում է, որ </w:t>
      </w:r>
      <w:r w:rsidR="004137A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այդ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պայմանագրի գործողության ժամկետի </w:t>
      </w:r>
      <w:r w:rsidR="005E0B8F" w:rsidRPr="0064463E">
        <w:rPr>
          <w:rFonts w:ascii="GHEA Grapalat" w:hAnsi="GHEA Grapalat"/>
          <w:bCs/>
          <w:color w:val="000000"/>
          <w:shd w:val="clear" w:color="auto" w:fill="FFFFFF"/>
          <w:lang w:val="hy-AM"/>
        </w:rPr>
        <w:t>ավարտից հետո կամ մինչև դրա ավարտը</w:t>
      </w:r>
      <w:r w:rsidRPr="0064463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լիզինգի առարկայի նկատմամբ սեփականության իրավունքը կարող է անցնել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9340A0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լիզինգառուին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ապա լիզինգի առարկա հանդիսացող ապրանքի մատակարարման պահ է համարվում յուրաքանչյուր հաշվետու </w:t>
      </w:r>
      <w:r w:rsidR="00536962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ամսվա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վերջին օրը՝ </w:t>
      </w:r>
      <w:r w:rsidR="00536962" w:rsidRPr="0070582D">
        <w:rPr>
          <w:rFonts w:ascii="GHEA Grapalat" w:hAnsi="GHEA Grapalat"/>
          <w:lang w:val="hy-AM"/>
        </w:rPr>
        <w:t>հաշվետու ժամանակաշրջանում ստացման ենթակա լիզինգի առարկայի արժեքի համապատասխան չափով, եթե սույն ենթակետի երկրորդ պարբերությամբ այլ բան սահմանված չէ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D40675" w:rsidRPr="0070582D">
        <w:rPr>
          <w:rFonts w:ascii="GHEA Grapalat" w:hAnsi="GHEA Grapalat"/>
          <w:lang w:val="hy-AM"/>
        </w:rPr>
        <w:t xml:space="preserve"> Եթե ֆինանսական լի</w:t>
      </w:r>
      <w:r w:rsidR="00F16CFC" w:rsidRPr="0070582D">
        <w:rPr>
          <w:rFonts w:ascii="GHEA Grapalat" w:hAnsi="GHEA Grapalat"/>
          <w:lang w:val="hy-AM"/>
        </w:rPr>
        <w:t xml:space="preserve">զինգի (տարատեսակների) պայմանագրով </w:t>
      </w:r>
      <w:r w:rsidR="00F16CFC" w:rsidRPr="0070582D">
        <w:rPr>
          <w:rFonts w:ascii="GHEA Grapalat" w:hAnsi="GHEA Grapalat"/>
          <w:bCs/>
          <w:lang w:val="hy-AM"/>
        </w:rPr>
        <w:t>լիզինգի առարկա</w:t>
      </w:r>
      <w:r w:rsidR="00555AF5" w:rsidRPr="0070582D">
        <w:rPr>
          <w:rFonts w:ascii="GHEA Grapalat" w:hAnsi="GHEA Grapalat"/>
          <w:bCs/>
          <w:lang w:val="hy-AM"/>
        </w:rPr>
        <w:t>ն հանձնվել է սեփականության իրավունքով լիզինգառուին</w:t>
      </w:r>
      <w:r w:rsidR="00D40675" w:rsidRPr="0070582D">
        <w:rPr>
          <w:rFonts w:ascii="GHEA Grapalat" w:hAnsi="GHEA Grapalat"/>
          <w:lang w:val="hy-AM"/>
        </w:rPr>
        <w:t xml:space="preserve"> մինչև հաշվետու ամսվա վերջին օրը, ապա </w:t>
      </w:r>
      <w:r w:rsidR="00D40675" w:rsidRPr="0070582D">
        <w:rPr>
          <w:rFonts w:ascii="GHEA Grapalat" w:hAnsi="GHEA Grapalat"/>
          <w:bCs/>
          <w:lang w:val="hy-AM"/>
        </w:rPr>
        <w:t>լիզինգի առարկա հանդիսացող ապրանքի մատակարարման պահ է համարվում</w:t>
      </w:r>
      <w:r w:rsidR="00D40675" w:rsidRPr="0070582D">
        <w:rPr>
          <w:rFonts w:ascii="GHEA Grapalat" w:hAnsi="GHEA Grapalat"/>
          <w:lang w:val="hy-AM"/>
        </w:rPr>
        <w:t xml:space="preserve"> </w:t>
      </w:r>
      <w:r w:rsidR="00555AF5" w:rsidRPr="0070582D">
        <w:rPr>
          <w:rFonts w:ascii="GHEA Grapalat" w:hAnsi="GHEA Grapalat"/>
          <w:bCs/>
          <w:lang w:val="hy-AM"/>
        </w:rPr>
        <w:t xml:space="preserve">լիզինգի առարկայի՝ սեփականության իրավունքով լիզինգառուին հանձնման պահը՝ </w:t>
      </w:r>
      <w:r w:rsidR="00555AF5" w:rsidRPr="0070582D">
        <w:rPr>
          <w:rFonts w:ascii="GHEA Grapalat" w:hAnsi="GHEA Grapalat"/>
          <w:lang w:val="hy-AM"/>
        </w:rPr>
        <w:t>հաշվետու ժամանակաշրջանում ստացման ենթակա լիզինգի առարկայի արժեքի համապատասխան չափով,</w:t>
      </w:r>
      <w:r w:rsidR="00D40675" w:rsidRPr="0070582D">
        <w:rPr>
          <w:rFonts w:ascii="GHEA Grapalat" w:hAnsi="GHEA Grapalat"/>
          <w:lang w:val="hy-AM"/>
        </w:rPr>
        <w:t xml:space="preserve"> եթե սույն ենթակետի երկրորդ պարբերությամբ այլ բան սահմանված չէ:</w:t>
      </w:r>
    </w:p>
    <w:p w:rsidR="001106FC" w:rsidRPr="0070582D" w:rsidRDefault="00F916FD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lang w:val="hy-AM"/>
        </w:rPr>
        <w:t>Ֆինանսական լիզինգի (տարատեսակների) պայմանագրով նախատեսված՝ մինչև լիզինգի առարկայի հանձնման-ընդունման պահը լիզինգի առարկայի արժեքի մաս կազմող նախնական վճար ստանալու դեպքում եկամտի ստացման իրավունքը համարվում է ձեռք բերված լիզինգի առարկայի հանձնման-ընդունման պահին՝ մինչև այդ պահը ստացված լիզինգի առարկայի արժեքի մաս կազմող նախնական վճարի չափով</w:t>
      </w:r>
      <w:r w:rsidRPr="0070582D">
        <w:rPr>
          <w:rFonts w:ascii="GHEA Grapalat" w:hAnsi="GHEA Grapalat"/>
          <w:bCs/>
          <w:lang w:val="hy-AM"/>
        </w:rPr>
        <w:t>:</w:t>
      </w:r>
      <w:r w:rsidR="001106F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»:</w:t>
      </w:r>
    </w:p>
    <w:p w:rsidR="006A34D7" w:rsidRPr="0070582D" w:rsidRDefault="006A34D7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472F8B" w:rsidRPr="0070582D" w:rsidRDefault="009E329B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6A34D7"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4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40-րդ հոդվածի 2-րդ մասում «</w:t>
      </w:r>
      <w:r w:rsidR="00331F94" w:rsidRPr="00331F94">
        <w:rPr>
          <w:rFonts w:ascii="GHEA Grapalat" w:hAnsi="GHEA Grapalat"/>
          <w:bCs/>
          <w:color w:val="000000"/>
          <w:shd w:val="clear" w:color="auto" w:fill="FFFFFF"/>
          <w:lang w:val="hy-AM"/>
        </w:rPr>
        <w:t>եթե պայմանագրով չի նախատեսվում, որ պայմանագրի գործողության ժամկետի ավարտին լիզինգի առարկայի նկատմամբ սեփականության իրա</w:t>
      </w:r>
      <w:r w:rsidR="00F13DB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վունքը կարող է 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անցնել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վարձակալին» բառեր</w:t>
      </w:r>
      <w:r w:rsidR="009340A0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ը փոխարինել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F13DBD" w:rsidRPr="00F13DB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եթե պայմանագրով չի նախատեսվում, որ պայմանագրի գործողության ժամկետի ավարտից հետո կամ մինչև դրա ավարտը լիզինգի առարկայի նկատմամբ սեփականության իրավունքը կարող է </w:t>
      </w:r>
      <w:r w:rsidR="009340A0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անցնել լիզինգառուին 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կամ եթե ֆինանսական լիզինգի (տարատեսակների) պայմանագրով նախատեսվում է, որ այդ պայմանագրի գործողության ժամկետի </w:t>
      </w:r>
      <w:r w:rsidR="00223453" w:rsidRPr="0022345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ավարտից հետո կամ մինչև դրա ավարտը 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լիզինգի առարկայի նկատմամբ սեփականության իրավունքը կարող է անցնել </w:t>
      </w:r>
      <w:r w:rsidR="009340A0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լիզինգառուին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</w:t>
      </w:r>
      <w:r w:rsidR="00CF0E5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ֆինանսական լիզինգի (տարատեսակների) պայմանագրով ստացման ենթակա 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տոկոս</w:t>
      </w:r>
      <w:r w:rsidR="00CC764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="00CF0E5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գումարների </w:t>
      </w:r>
      <w:r w:rsidR="00692C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մասով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բառերը:</w:t>
      </w:r>
    </w:p>
    <w:p w:rsidR="0005535F" w:rsidRPr="0070582D" w:rsidRDefault="0005535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236038" w:rsidRPr="0070582D" w:rsidRDefault="0005535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5.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Օրենսգրքի </w:t>
      </w:r>
      <w:r w:rsidR="00042012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60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հոդվածի </w:t>
      </w:r>
      <w:r w:rsidR="00042012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1-ին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մաս</w:t>
      </w:r>
      <w:r w:rsidR="00042012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ի 2-րդ կետ</w:t>
      </w:r>
      <w:r w:rsidR="0023603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A2613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ա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23603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ենթակետը շարադրել հետևյալ խմբագրությամբ.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05535F" w:rsidRPr="0070582D" w:rsidRDefault="0005535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23603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ա. ապրանքի՝ վարձակալության կամ օգտագործման </w:t>
      </w:r>
      <w:r w:rsidR="00695328" w:rsidRPr="00695328">
        <w:rPr>
          <w:rFonts w:ascii="GHEA Grapalat" w:hAnsi="GHEA Grapalat"/>
          <w:bCs/>
          <w:color w:val="000000"/>
          <w:shd w:val="clear" w:color="auto" w:fill="FFFFFF"/>
          <w:lang w:val="hy-AM"/>
        </w:rPr>
        <w:t>տրամադրումը</w:t>
      </w:r>
      <w:r w:rsidR="00695328">
        <w:rPr>
          <w:rFonts w:ascii="GHEA Grapalat" w:hAnsi="GHEA Grapalat"/>
          <w:bCs/>
          <w:color w:val="000000"/>
          <w:shd w:val="clear" w:color="auto" w:fill="FFFFFF"/>
          <w:lang w:val="hy-AM"/>
        </w:rPr>
        <w:t>, ինչպես նաև գույքի</w:t>
      </w:r>
      <w:r w:rsidR="002C3BF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ֆինանսական լիզինգով (տարատեսակներով) </w:t>
      </w:r>
      <w:r w:rsidR="0023603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տրամադրումը</w:t>
      </w:r>
      <w:r w:rsidR="002C3BFD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»:</w:t>
      </w:r>
    </w:p>
    <w:p w:rsidR="0005535F" w:rsidRPr="0070582D" w:rsidRDefault="0005535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7E0D76" w:rsidRDefault="008778D6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05535F"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6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62-րդ հոդվածի 19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-</w:t>
      </w:r>
      <w:r w:rsidR="007E0D76">
        <w:rPr>
          <w:rFonts w:ascii="GHEA Grapalat" w:hAnsi="GHEA Grapalat"/>
          <w:bCs/>
          <w:color w:val="000000"/>
          <w:shd w:val="clear" w:color="auto" w:fill="FFFFFF"/>
          <w:lang w:val="hy-AM"/>
        </w:rPr>
        <w:t>րդ մասի.</w:t>
      </w:r>
    </w:p>
    <w:p w:rsidR="007E0D76" w:rsidRPr="00AF1771" w:rsidRDefault="007E0D76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Pr="007E0D76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3-րդ կետում </w:t>
      </w:r>
      <w:r w:rsidR="00AF1771" w:rsidRP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վարկերի </w:t>
      </w:r>
      <w:r w:rsidR="00AF1771" w:rsidRP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փոխառությունների</w:t>
      </w:r>
      <w:r w:rsidR="00AF1771" w:rsidRP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)»</w:t>
      </w:r>
      <w:r w:rsid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բառերից հետո լրացնել </w:t>
      </w:r>
      <w:r w:rsidR="00AF1771" w:rsidRP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</w:t>
      </w:r>
      <w:r w:rsidR="005D1B32" w:rsidRPr="005D1B32">
        <w:rPr>
          <w:rFonts w:ascii="GHEA Grapalat" w:hAnsi="GHEA Grapalat"/>
          <w:bCs/>
          <w:color w:val="000000"/>
          <w:shd w:val="clear" w:color="auto" w:fill="FFFFFF"/>
          <w:lang w:val="hy-AM"/>
        </w:rPr>
        <w:t>գույքի ֆինանսական լիզինգով (տարատեսակներով)</w:t>
      </w:r>
      <w:r w:rsidR="00AF1771" w:rsidRPr="00AF1771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D3397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բառերով</w:t>
      </w:r>
      <w:r w:rsid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</w:p>
    <w:p w:rsidR="009E329B" w:rsidRPr="0070582D" w:rsidRDefault="007E0D76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Pr="007E0D76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8778D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16-րդ կետը շարադրել հետևյալ խմբագրությամբ.</w:t>
      </w:r>
    </w:p>
    <w:p w:rsidR="0034172F" w:rsidRPr="0070582D" w:rsidRDefault="008778D6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 xml:space="preserve">«16) եթե 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ֆինանսական լիզինգի (տարատեսակների)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պայմանագրով նախատեսվում է, որ պայմանագրի գործողության ժամկետի </w:t>
      </w:r>
      <w:r w:rsidR="00223453" w:rsidRPr="00223453">
        <w:rPr>
          <w:rFonts w:ascii="GHEA Grapalat" w:hAnsi="GHEA Grapalat"/>
          <w:bCs/>
          <w:color w:val="000000"/>
          <w:shd w:val="clear" w:color="auto" w:fill="FFFFFF"/>
          <w:lang w:val="hy-AM"/>
        </w:rPr>
        <w:t>ավարտից հետո կամ մինչև դրա ավարտը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լիզինգի առարկայի նկատմամբ սեփականության իրավունքը կարող է անցնել </w:t>
      </w:r>
      <w:r w:rsidR="009340A0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լիզինգառուին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, ապա ԱԱՀ-ով հարկման բազա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է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համարվում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հաշվետու ժամանակաշրջանում ստացման ենթակա լիզինգի առարկայի արժեքի համապատասխան չափը և </w:t>
      </w:r>
      <w:r w:rsidR="0036794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հաշվետու ժամանակաշրջանում </w:t>
      </w:r>
      <w:r w:rsidR="00AD77F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պայմանագրով ստացման ենթակա </w:t>
      </w:r>
      <w:r w:rsidR="009309D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տոկոսի գումարները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իսկ եթե </w:t>
      </w:r>
      <w:r w:rsidR="0036794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(տարատեսակների)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պայմանագրով չի նախատեսվում, որ պայմանագրի գործողության ժամկետի </w:t>
      </w:r>
      <w:r w:rsidR="00223453" w:rsidRPr="00223453">
        <w:rPr>
          <w:rFonts w:ascii="GHEA Grapalat" w:hAnsi="GHEA Grapalat"/>
          <w:bCs/>
          <w:color w:val="000000"/>
          <w:shd w:val="clear" w:color="auto" w:fill="FFFFFF"/>
          <w:lang w:val="hy-AM"/>
        </w:rPr>
        <w:t>ավարտից հետո կամ մինչև դրա ավարտը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լիզինգի առարկայի նկատմամբ սեփականության իրավունքը կարող է անցնել </w:t>
      </w:r>
      <w:r w:rsidR="006A34D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լիզինգառուին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ապա ԱԱՀ-ով հարկման բազա է համարվում </w:t>
      </w:r>
      <w:r w:rsidR="0036794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(տարատեսակների) պայմանագրով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ստացման ենթակա տոկոս</w:t>
      </w:r>
      <w:r w:rsidR="009309D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գումար</w:t>
      </w:r>
      <w:r w:rsidR="004377C4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ը:»:</w:t>
      </w:r>
    </w:p>
    <w:p w:rsidR="00712A39" w:rsidRPr="0070582D" w:rsidRDefault="00712A3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2E259F" w:rsidRPr="0070582D" w:rsidRDefault="00712A3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ab/>
        <w:t xml:space="preserve">Հոդված </w:t>
      </w:r>
      <w:r w:rsidR="0005535F"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7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.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Օրենսգրքի 64-րդ հոդվածի 2-ին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մասի.</w:t>
      </w:r>
    </w:p>
    <w:p w:rsidR="00CB7A19" w:rsidRDefault="002E259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ա) </w:t>
      </w:r>
      <w:r w:rsidR="00CB7A19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47-րդ կետ</w:t>
      </w:r>
      <w:r w:rsidR="00CB7A19" w:rsidRP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ի «</w:t>
      </w:r>
      <w:r w:rsid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բ</w:t>
      </w:r>
      <w:r w:rsidR="00CB7A19" w:rsidRP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» ենթակետ</w:t>
      </w:r>
      <w:r w:rsid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ում </w:t>
      </w:r>
      <w:r w:rsidR="00CB7A19" w:rsidRP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«փոխառությունների» բառից հետո լրացնել «</w:t>
      </w:r>
      <w:r w:rsidR="00D33977">
        <w:rPr>
          <w:rFonts w:ascii="GHEA Grapalat" w:hAnsi="GHEA Grapalat"/>
          <w:bCs/>
          <w:color w:val="000000"/>
          <w:shd w:val="clear" w:color="auto" w:fill="FFFFFF"/>
          <w:lang w:val="hy-AM"/>
        </w:rPr>
        <w:t>կամ</w:t>
      </w:r>
      <w:r w:rsidR="00CB7A19" w:rsidRP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գույքի ֆինանսական լիզինգով (տարատեսակներով)</w:t>
      </w:r>
      <w:r w:rsidR="00D33977" w:rsidRPr="00D33977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բառերով</w:t>
      </w:r>
      <w:r w:rsid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</w:p>
    <w:p w:rsidR="002E259F" w:rsidRDefault="00CA4CB8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բ</w:t>
      </w:r>
      <w:r w:rsidR="00CB7A19" w:rsidRP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CB7A1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47-րդ կետի «ժ</w:t>
      </w:r>
      <w:r w:rsidR="00312FFC">
        <w:rPr>
          <w:rFonts w:ascii="GHEA Grapalat" w:hAnsi="GHEA Grapalat"/>
          <w:bCs/>
          <w:color w:val="000000"/>
          <w:shd w:val="clear" w:color="auto" w:fill="FFFFFF"/>
          <w:lang w:val="hy-AM"/>
        </w:rPr>
        <w:t>դ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29330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</w:t>
      </w:r>
      <w:r w:rsid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ում</w:t>
      </w:r>
      <w:r w:rsidR="00293305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722DF0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07779C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լիզինգային</w:t>
      </w:r>
      <w:r w:rsidR="00722DF0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07779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722DF0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բառը փոխարինել «ֆինանսական լիզինգ</w:t>
      </w:r>
      <w:r w:rsid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722DF0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(տարատեսակներ</w:t>
      </w:r>
      <w:r w:rsid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722DF0" w:rsidRPr="00722DF0">
        <w:rPr>
          <w:rFonts w:ascii="GHEA Grapalat" w:hAnsi="GHEA Grapalat"/>
          <w:bCs/>
          <w:color w:val="000000"/>
          <w:shd w:val="clear" w:color="auto" w:fill="FFFFFF"/>
          <w:lang w:val="hy-AM"/>
        </w:rPr>
        <w:t>)» բառերով.</w:t>
      </w:r>
    </w:p>
    <w:p w:rsidR="00945EFA" w:rsidRPr="0070582D" w:rsidRDefault="00CA4CB8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գ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) 47-րդ կետի «ժ</w:t>
      </w:r>
      <w:r w:rsid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ե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» ենթակետ</w:t>
      </w:r>
      <w:r w:rsid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ում 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«ավարտին»</w:t>
      </w:r>
      <w:r w:rsid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բառը 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փոխարինել</w:t>
      </w:r>
      <w:r w:rsid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«ավարտից հետո կամ մինչև դրա ավարտը»</w:t>
      </w:r>
      <w:r w:rsid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բառերով</w:t>
      </w:r>
      <w:r w:rsidR="00945EFA" w:rsidRPr="00945EFA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712A39" w:rsidRPr="0070582D" w:rsidRDefault="00CA4CB8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դ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712A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47-րդ կետ</w:t>
      </w:r>
      <w:r w:rsidR="00EC123E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ի «ժե» ենթակետից հետո</w:t>
      </w:r>
      <w:r w:rsidR="00712A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լրացնել հետևյալ բովանդակությամբ նոր 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712A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ժզ</w:t>
      </w:r>
      <w:r w:rsidR="002E259F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712A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ենթակետով՝</w:t>
      </w:r>
    </w:p>
    <w:p w:rsidR="00C43D68" w:rsidRPr="0070582D" w:rsidRDefault="00712A3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«ժզ. </w:t>
      </w:r>
      <w:r w:rsidR="00483E19" w:rsidRPr="00483E19">
        <w:rPr>
          <w:rFonts w:ascii="GHEA Grapalat" w:hAnsi="GHEA Grapalat"/>
          <w:bCs/>
          <w:color w:val="000000"/>
          <w:shd w:val="clear" w:color="auto" w:fill="FFFFFF"/>
          <w:lang w:val="hy-AM"/>
        </w:rPr>
        <w:t>ֆինանսական լիզինգի (տարատեսակների) պայմանագրով</w:t>
      </w:r>
      <w:r w:rsidR="00483E19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483E19" w:rsidRPr="00483E1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բանկերի</w:t>
      </w:r>
      <w:r w:rsidRPr="0070582D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վարկային կազմակերպությունների կողմից այն </w:t>
      </w:r>
      <w:r w:rsidR="009D1E0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գույքի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լիզինգով (տարատեսակներով) </w:t>
      </w:r>
      <w:r w:rsidR="00483E19">
        <w:rPr>
          <w:rFonts w:ascii="GHEA Grapalat" w:hAnsi="GHEA Grapalat"/>
          <w:bCs/>
          <w:color w:val="000000"/>
          <w:shd w:val="clear" w:color="auto" w:fill="FFFFFF"/>
          <w:lang w:val="hy-AM"/>
        </w:rPr>
        <w:t>օտարումը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որոնց </w:t>
      </w:r>
      <w:r w:rsidR="00037B3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մատակարարման </w:t>
      </w:r>
      <w:r w:rsidR="00455BFF">
        <w:rPr>
          <w:rFonts w:ascii="GHEA Grapalat" w:hAnsi="GHEA Grapalat"/>
          <w:bCs/>
          <w:color w:val="000000"/>
          <w:shd w:val="clear" w:color="auto" w:fill="FFFFFF"/>
          <w:lang w:val="hy-AM"/>
        </w:rPr>
        <w:t>գործարք</w:t>
      </w:r>
      <w:r w:rsidR="00483E19">
        <w:rPr>
          <w:rFonts w:ascii="GHEA Grapalat" w:hAnsi="GHEA Grapalat"/>
          <w:bCs/>
          <w:color w:val="000000"/>
          <w:shd w:val="clear" w:color="auto" w:fill="FFFFFF"/>
          <w:lang w:val="hy-AM"/>
        </w:rPr>
        <w:t>ից ԱԱՀ-ն օրենսդրությամբ սահմանված կարգով չի հաշվարկվել և չի վճարվել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:»:</w:t>
      </w:r>
    </w:p>
    <w:p w:rsidR="00A839CE" w:rsidRPr="0070582D" w:rsidRDefault="00A839CE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C43D68" w:rsidRPr="0070582D" w:rsidRDefault="00C43D68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05535F"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8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72-րդ հոդվածի 1-ին մասը լրացնել նոր 9-րդ կետով հետևյալ բովանդակությամբ.</w:t>
      </w:r>
    </w:p>
    <w:p w:rsidR="00C43D68" w:rsidRDefault="00C43D68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«9</w:t>
      </w:r>
      <w:r w:rsidR="00D009E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լիզինգի առարկայի օտարման գործարքից առաջացած՝ բյուջե վճարման ենթակա ԱԱՀ-ի և Օրենսգրքի 73-րդ հոդվածի 4-րդ մասով սահմանված կարգով </w:t>
      </w:r>
      <w:r w:rsidR="00985AE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վերաձևակերպված ԱԱՀ-ի գումարների բացասական տարբերությ</w:t>
      </w:r>
      <w:r w:rsidR="00D009E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ան</w:t>
      </w:r>
      <w:r w:rsidR="00985AE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չափով</w:t>
      </w:r>
      <w:r w:rsidR="00F61AA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եթե ֆինանսական լիզինգի (տարատեսակների) պայմանագրով չի նախատեսվում, որ պայմանագրի գործողության ժամկետի </w:t>
      </w:r>
      <w:r w:rsidR="00223453" w:rsidRPr="0022345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ավարտից հետո կամ մինչև դրա ավարտը </w:t>
      </w:r>
      <w:r w:rsidR="00F61AA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լիզինգի առարկայի նկատմամբ սեփականության իրավունքը կարող է անցնել </w:t>
      </w:r>
      <w:r w:rsidR="006A34D7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լիզինգառուին</w:t>
      </w:r>
      <w:r w:rsidR="00985AE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»:</w:t>
      </w:r>
    </w:p>
    <w:p w:rsidR="000A4580" w:rsidRDefault="000A4580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0A4580" w:rsidRPr="0070582D" w:rsidRDefault="000A4580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9.</w:t>
      </w:r>
      <w:r w:rsidRPr="001320B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</w:t>
      </w:r>
      <w:r w:rsidRPr="000A458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նսգրքի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109</w:t>
      </w:r>
      <w:r w:rsidRPr="000A458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հոդվածի </w:t>
      </w:r>
      <w:r w:rsid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3-րդ</w:t>
      </w:r>
      <w:r w:rsidRPr="000A458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մաս</w:t>
      </w:r>
      <w:r w:rsid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3-րդ կետում </w:t>
      </w:r>
      <w:r w:rsidR="006C4D07" w:rsidRP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տոկոսների տեսքով</w:t>
      </w:r>
      <w:r w:rsidR="006C4D07" w:rsidRP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բառերից հետո լրացնել </w:t>
      </w:r>
      <w:r w:rsidR="006C4D07" w:rsidRPr="00A726BC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4D51CE" w:rsidRP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(այդ թվում՝ ֆինանսական լիզինգ</w:t>
      </w:r>
      <w:r w:rsid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4D51CE" w:rsidRP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(տարատեսակներ</w:t>
      </w:r>
      <w:r w:rsid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4D51CE" w:rsidRP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)  պայմանագրերի շրջանակներում հաշվարկվող տոկոսներ</w:t>
      </w:r>
      <w:r w:rsid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4D51CE" w:rsidRPr="004D51CE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6C4D07" w:rsidRP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6C4D07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34172F" w:rsidRPr="0070582D" w:rsidRDefault="0034172F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437583" w:rsidRDefault="007C51F4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10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Օրենսգրքի 121-րդ հոդված</w:t>
      </w:r>
      <w:r w:rsid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</w:p>
    <w:p w:rsidR="00437583" w:rsidRDefault="00437583" w:rsidP="0043758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t>1-ին մասի 1-ին կետը լրացնել հետևյալ բովանդակությամբ նոր նախադասությամբ.</w:t>
      </w:r>
    </w:p>
    <w:p w:rsidR="00437583" w:rsidRDefault="00437583" w:rsidP="00437583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«Ֆինանսական լիզինգի (տարատեսակների) առարկան սեփականության իրավունքով հարկ վճարողին անցնելու դեպքում՝ այդ սեփականության իրավունքով </w:t>
      </w:r>
      <w:r w:rsidRP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անցած ակտիվի՝ ամորտիզացիոն ժամկետի հաշվարկելու նպատակով, ամորտիզացիոն ժամկետի սկիզբ է համարվում այդ ֆինանսական լիզինգի առարկայի ամորտիզացիայի հաշվարկման առաջին օրը.»</w:t>
      </w:r>
    </w:p>
    <w:p w:rsidR="008778D6" w:rsidRPr="00437583" w:rsidRDefault="00437583" w:rsidP="00437583">
      <w:pPr>
        <w:pStyle w:val="NormalWeb"/>
        <w:numPr>
          <w:ilvl w:val="0"/>
          <w:numId w:val="8"/>
        </w:numPr>
        <w:spacing w:before="0" w:beforeAutospacing="0" w:after="0" w:afterAutospacing="0"/>
        <w:ind w:hanging="30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8-րդ մասից հետո </w:t>
      </w:r>
      <w:r w:rsidR="00D2798D" w:rsidRPr="00437583"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լրացնել նոր 9-րդ մասով հետևյալ բովանդակությամբ.</w:t>
      </w:r>
    </w:p>
    <w:p w:rsidR="00D2798D" w:rsidRPr="0070582D" w:rsidRDefault="00D2798D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«9. </w:t>
      </w:r>
      <w:r w:rsidRPr="0070582D">
        <w:rPr>
          <w:rFonts w:ascii="GHEA Grapalat" w:hAnsi="GHEA Grapalat"/>
          <w:color w:val="000000"/>
          <w:lang w:val="hy-AM"/>
        </w:rPr>
        <w:t xml:space="preserve">Եթե ֆինանսական լիզինգի (տարատեսակների) պայմանագրով նախատեսված է, որ այդ պայմանագրի գործողության ժամկետի </w:t>
      </w:r>
      <w:r w:rsidR="00223453" w:rsidRPr="00223453">
        <w:rPr>
          <w:rFonts w:ascii="GHEA Grapalat" w:hAnsi="GHEA Grapalat"/>
          <w:bCs/>
          <w:color w:val="000000"/>
          <w:lang w:val="hy-AM"/>
        </w:rPr>
        <w:t>ավարտից հետո կամ մինչև դրա ավարտը</w:t>
      </w:r>
      <w:r w:rsidRPr="0070582D">
        <w:rPr>
          <w:rFonts w:ascii="GHEA Grapalat" w:hAnsi="GHEA Grapalat"/>
          <w:color w:val="000000"/>
          <w:lang w:val="hy-AM"/>
        </w:rPr>
        <w:t xml:space="preserve"> լիզինգի առարկայի նկատմամբ սեփականության իրավունքը կարող է անցնել լիզինգառուին, ապա լիզինգատուի մոտ լիզինգի առարկայի գծով յուրաքանչյուր հաշվետու ժամանակաշրջանում ծախս է ճանաչվում լիզինգի առարկայի հանձնման-ընդունման պահին լիզինգի առարկայի հաշվեկշռային արժեքը՝ այդ պայմանագրով նախատեսված լիզինգի առարկայի ընդհանուր արժեքի՝ այդ հաշվետու ժամանակաշրջանում այդ լիզինգի առարկայի գծով որպես եկամուտ ճանաչված գումարի համամասնությամբ: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»:</w:t>
      </w:r>
    </w:p>
    <w:p w:rsidR="003E20D5" w:rsidRPr="0070582D" w:rsidRDefault="003E20D5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492A64" w:rsidRPr="0070582D" w:rsidRDefault="00492A6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Հոդված </w:t>
      </w:r>
      <w:r w:rsidR="00CA3E72"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</w:t>
      </w:r>
      <w:r w:rsidR="001320B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7058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 Օրենսգրքի</w:t>
      </w:r>
      <w:r w:rsidRPr="0070582D">
        <w:rPr>
          <w:rStyle w:val="apple-converted-space"/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/>
          <w:color w:val="000000"/>
          <w:lang w:val="hy-AM"/>
        </w:rPr>
        <w:t>225-րդ հոդվածը լրացնել հետևյալ բովանդակությամբ նոր 5-րդ մասով՝</w:t>
      </w:r>
    </w:p>
    <w:p w:rsidR="00492A64" w:rsidRPr="0070582D" w:rsidRDefault="00492A6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t>«5. Եթե հարկվող օբյեկտ</w:t>
      </w:r>
      <w:r w:rsidR="00433544">
        <w:rPr>
          <w:rFonts w:ascii="GHEA Grapalat" w:hAnsi="GHEA Grapalat"/>
          <w:color w:val="000000"/>
          <w:lang w:val="hy-AM"/>
        </w:rPr>
        <w:t>ը</w:t>
      </w:r>
      <w:r w:rsidRPr="0070582D">
        <w:rPr>
          <w:rFonts w:ascii="GHEA Grapalat" w:hAnsi="GHEA Grapalat"/>
          <w:color w:val="000000"/>
          <w:lang w:val="hy-AM"/>
        </w:rPr>
        <w:t xml:space="preserve"> հանդիսանում է լիզինգի առարկա, ապա </w:t>
      </w:r>
      <w:r w:rsidR="000E050C" w:rsidRPr="0070582D">
        <w:rPr>
          <w:rFonts w:ascii="GHEA Grapalat" w:hAnsi="GHEA Grapalat"/>
          <w:color w:val="000000"/>
          <w:lang w:val="hy-AM"/>
        </w:rPr>
        <w:t>անշարժ գույքի հարկ վճարող է համարվում լիզինգառուն</w:t>
      </w:r>
      <w:r w:rsidRPr="0070582D">
        <w:rPr>
          <w:rFonts w:ascii="GHEA Grapalat" w:hAnsi="GHEA Grapalat"/>
          <w:color w:val="000000"/>
          <w:lang w:val="hy-AM"/>
        </w:rPr>
        <w:t>:»:</w:t>
      </w:r>
    </w:p>
    <w:p w:rsidR="009603B7" w:rsidRPr="0070582D" w:rsidRDefault="009603B7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3473D1" w:rsidRPr="0070582D" w:rsidRDefault="003473D1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b/>
          <w:bCs/>
          <w:color w:val="000000"/>
          <w:lang w:val="hy-AM"/>
        </w:rPr>
        <w:t>Հոդված 1</w:t>
      </w:r>
      <w:r w:rsidR="001320B6">
        <w:rPr>
          <w:rFonts w:ascii="GHEA Grapalat" w:hAnsi="GHEA Grapalat"/>
          <w:b/>
          <w:bCs/>
          <w:color w:val="000000"/>
          <w:lang w:val="hy-AM"/>
        </w:rPr>
        <w:t>2</w:t>
      </w:r>
      <w:r w:rsidRPr="0070582D">
        <w:rPr>
          <w:rFonts w:ascii="GHEA Grapalat" w:hAnsi="GHEA Grapalat"/>
          <w:bCs/>
          <w:color w:val="000000"/>
          <w:lang w:val="hy-AM"/>
        </w:rPr>
        <w:t>. Օրենսգրքի</w:t>
      </w:r>
      <w:r w:rsidRPr="0070582D">
        <w:rPr>
          <w:rFonts w:ascii="Courier New" w:hAnsi="Courier New" w:cs="Courier New"/>
          <w:bCs/>
          <w:color w:val="000000"/>
          <w:lang w:val="hy-AM"/>
        </w:rPr>
        <w:t> </w:t>
      </w:r>
      <w:r w:rsidRPr="0070582D">
        <w:rPr>
          <w:rFonts w:ascii="GHEA Grapalat" w:hAnsi="GHEA Grapalat"/>
          <w:color w:val="000000"/>
          <w:lang w:val="hy-AM"/>
        </w:rPr>
        <w:t>2</w:t>
      </w:r>
      <w:r w:rsidR="006101FA" w:rsidRPr="0070582D">
        <w:rPr>
          <w:rFonts w:ascii="GHEA Grapalat" w:hAnsi="GHEA Grapalat"/>
          <w:color w:val="000000"/>
          <w:lang w:val="hy-AM"/>
        </w:rPr>
        <w:t>31</w:t>
      </w:r>
      <w:r w:rsidRPr="0070582D">
        <w:rPr>
          <w:rFonts w:ascii="GHEA Grapalat" w:hAnsi="GHEA Grapalat"/>
          <w:color w:val="000000"/>
          <w:lang w:val="hy-AM"/>
        </w:rPr>
        <w:t>-րդ հոդված</w:t>
      </w:r>
      <w:r w:rsidR="006101FA" w:rsidRPr="0070582D">
        <w:rPr>
          <w:rFonts w:ascii="GHEA Grapalat" w:hAnsi="GHEA Grapalat"/>
          <w:color w:val="000000"/>
          <w:lang w:val="hy-AM"/>
        </w:rPr>
        <w:t>ի 3-րդ մաս</w:t>
      </w:r>
      <w:r w:rsidRPr="0070582D">
        <w:rPr>
          <w:rFonts w:ascii="GHEA Grapalat" w:hAnsi="GHEA Grapalat"/>
          <w:color w:val="000000"/>
          <w:lang w:val="hy-AM"/>
        </w:rPr>
        <w:t xml:space="preserve">ը </w:t>
      </w:r>
      <w:r w:rsidR="006101FA" w:rsidRPr="0070582D">
        <w:rPr>
          <w:rFonts w:ascii="GHEA Grapalat" w:hAnsi="GHEA Grapalat"/>
          <w:color w:val="000000"/>
          <w:lang w:val="hy-AM"/>
        </w:rPr>
        <w:t xml:space="preserve">լրացնել հետևյալ բովանդակությամբ նոր 5-րդ </w:t>
      </w:r>
      <w:r w:rsidR="00EF159F" w:rsidRPr="0070582D">
        <w:rPr>
          <w:rFonts w:ascii="GHEA Grapalat" w:hAnsi="GHEA Grapalat"/>
          <w:color w:val="000000"/>
          <w:lang w:val="hy-AM"/>
        </w:rPr>
        <w:t xml:space="preserve">և 6-րդ </w:t>
      </w:r>
      <w:r w:rsidR="006101FA" w:rsidRPr="0070582D">
        <w:rPr>
          <w:rFonts w:ascii="GHEA Grapalat" w:hAnsi="GHEA Grapalat"/>
          <w:color w:val="000000"/>
          <w:lang w:val="hy-AM"/>
        </w:rPr>
        <w:t>կետ</w:t>
      </w:r>
      <w:r w:rsidR="00EF159F" w:rsidRPr="0070582D">
        <w:rPr>
          <w:rFonts w:ascii="GHEA Grapalat" w:hAnsi="GHEA Grapalat"/>
          <w:color w:val="000000"/>
          <w:lang w:val="hy-AM"/>
        </w:rPr>
        <w:t>եր</w:t>
      </w:r>
      <w:r w:rsidR="006101FA" w:rsidRPr="0070582D">
        <w:rPr>
          <w:rFonts w:ascii="GHEA Grapalat" w:hAnsi="GHEA Grapalat"/>
          <w:color w:val="000000"/>
          <w:lang w:val="hy-AM"/>
        </w:rPr>
        <w:t>ով.</w:t>
      </w:r>
    </w:p>
    <w:p w:rsidR="00EF159F" w:rsidRPr="0070582D" w:rsidRDefault="006101FA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t xml:space="preserve">«5) </w:t>
      </w:r>
      <w:r w:rsidR="00224687" w:rsidRPr="0070582D">
        <w:rPr>
          <w:rFonts w:ascii="GHEA Grapalat" w:hAnsi="GHEA Grapalat"/>
          <w:color w:val="000000"/>
          <w:lang w:val="hy-AM"/>
        </w:rPr>
        <w:t>լիզինգի առարկա</w:t>
      </w:r>
      <w:r w:rsidR="00792DCC" w:rsidRPr="0070582D">
        <w:rPr>
          <w:rFonts w:ascii="GHEA Grapalat" w:hAnsi="GHEA Grapalat"/>
          <w:color w:val="000000"/>
          <w:lang w:val="hy-AM"/>
        </w:rPr>
        <w:t xml:space="preserve"> համարվող</w:t>
      </w:r>
      <w:r w:rsidR="00224687" w:rsidRPr="0070582D">
        <w:rPr>
          <w:rFonts w:ascii="GHEA Grapalat" w:hAnsi="GHEA Grapalat"/>
          <w:color w:val="000000"/>
          <w:lang w:val="hy-AM"/>
        </w:rPr>
        <w:t xml:space="preserve"> </w:t>
      </w:r>
      <w:r w:rsidRPr="0070582D">
        <w:rPr>
          <w:rFonts w:ascii="GHEA Grapalat" w:hAnsi="GHEA Grapalat"/>
          <w:color w:val="000000"/>
          <w:lang w:val="hy-AM"/>
        </w:rPr>
        <w:t xml:space="preserve">հարկման օբյեկտների համար </w:t>
      </w:r>
      <w:r w:rsidR="002A64F5" w:rsidRPr="0070582D">
        <w:rPr>
          <w:rFonts w:ascii="GHEA Grapalat" w:hAnsi="GHEA Grapalat"/>
          <w:color w:val="000000"/>
          <w:lang w:val="hy-AM"/>
        </w:rPr>
        <w:t xml:space="preserve">լիզինգառուի մոտ </w:t>
      </w:r>
      <w:r w:rsidRPr="0070582D">
        <w:rPr>
          <w:rFonts w:ascii="GHEA Grapalat" w:hAnsi="GHEA Grapalat"/>
          <w:color w:val="000000"/>
          <w:lang w:val="hy-AM"/>
        </w:rPr>
        <w:t xml:space="preserve">անշարժ գույքի հարկի գծով հարկային պարտավորությունն առաջանում է </w:t>
      </w:r>
      <w:r w:rsidR="00A43014" w:rsidRPr="0070582D">
        <w:rPr>
          <w:rFonts w:ascii="GHEA Grapalat" w:hAnsi="GHEA Grapalat"/>
          <w:color w:val="000000"/>
          <w:lang w:val="hy-AM"/>
        </w:rPr>
        <w:t>լիզինգ</w:t>
      </w:r>
      <w:r w:rsidR="00224687" w:rsidRPr="0070582D">
        <w:rPr>
          <w:rFonts w:ascii="GHEA Grapalat" w:hAnsi="GHEA Grapalat"/>
          <w:color w:val="000000"/>
          <w:lang w:val="hy-AM"/>
        </w:rPr>
        <w:t>ի</w:t>
      </w:r>
      <w:r w:rsidR="00A43014" w:rsidRPr="0070582D">
        <w:rPr>
          <w:rFonts w:ascii="GHEA Grapalat" w:hAnsi="GHEA Grapalat"/>
          <w:color w:val="000000"/>
          <w:lang w:val="hy-AM"/>
        </w:rPr>
        <w:t xml:space="preserve"> առարկայի</w:t>
      </w:r>
      <w:r w:rsidR="00182E5E" w:rsidRPr="0070582D">
        <w:rPr>
          <w:rFonts w:ascii="GHEA Grapalat" w:hAnsi="GHEA Grapalat"/>
          <w:color w:val="000000"/>
          <w:lang w:val="hy-AM"/>
        </w:rPr>
        <w:t xml:space="preserve">  նկատմամբ լիզինգի իրավունքի</w:t>
      </w:r>
      <w:r w:rsidR="00A43014" w:rsidRPr="0070582D">
        <w:rPr>
          <w:rFonts w:ascii="GHEA Grapalat" w:hAnsi="GHEA Grapalat"/>
          <w:color w:val="000000"/>
          <w:lang w:val="hy-AM"/>
        </w:rPr>
        <w:t xml:space="preserve"> պետական գրանցման </w:t>
      </w:r>
      <w:r w:rsidRPr="0070582D">
        <w:rPr>
          <w:rFonts w:ascii="GHEA Grapalat" w:hAnsi="GHEA Grapalat"/>
          <w:color w:val="000000"/>
          <w:lang w:val="hy-AM"/>
        </w:rPr>
        <w:t xml:space="preserve">ամսվան հաջորդող ամսվա 1-ից: </w:t>
      </w:r>
      <w:r w:rsidR="001D7406">
        <w:rPr>
          <w:rFonts w:ascii="GHEA Grapalat" w:hAnsi="GHEA Grapalat"/>
          <w:color w:val="000000"/>
          <w:lang w:val="hy-AM"/>
        </w:rPr>
        <w:t>Լ</w:t>
      </w:r>
      <w:r w:rsidR="00EF159F" w:rsidRPr="0070582D">
        <w:rPr>
          <w:rFonts w:ascii="GHEA Grapalat" w:hAnsi="GHEA Grapalat"/>
          <w:color w:val="000000"/>
          <w:lang w:val="hy-AM"/>
        </w:rPr>
        <w:t xml:space="preserve">իզինգի առարկա </w:t>
      </w:r>
      <w:r w:rsidR="00792DCC" w:rsidRPr="0070582D">
        <w:rPr>
          <w:rFonts w:ascii="GHEA Grapalat" w:hAnsi="GHEA Grapalat"/>
          <w:color w:val="000000"/>
          <w:lang w:val="hy-AM"/>
        </w:rPr>
        <w:t xml:space="preserve">համարվող </w:t>
      </w:r>
      <w:r w:rsidRPr="0070582D">
        <w:rPr>
          <w:rFonts w:ascii="GHEA Grapalat" w:hAnsi="GHEA Grapalat"/>
          <w:color w:val="000000"/>
          <w:lang w:val="hy-AM"/>
        </w:rPr>
        <w:t>հարկման օբյեկտների համար</w:t>
      </w:r>
      <w:r w:rsidR="002A64F5" w:rsidRPr="0070582D">
        <w:rPr>
          <w:rFonts w:ascii="GHEA Grapalat" w:eastAsia="Calibri" w:hAnsi="GHEA Grapalat"/>
          <w:color w:val="000000"/>
          <w:lang w:val="hy-AM"/>
        </w:rPr>
        <w:t xml:space="preserve"> </w:t>
      </w:r>
      <w:r w:rsidR="002A64F5" w:rsidRPr="0070582D">
        <w:rPr>
          <w:rFonts w:ascii="GHEA Grapalat" w:hAnsi="GHEA Grapalat"/>
          <w:color w:val="000000"/>
          <w:lang w:val="hy-AM"/>
        </w:rPr>
        <w:t>լիզինգառուի մոտ</w:t>
      </w:r>
      <w:r w:rsidRPr="0070582D">
        <w:rPr>
          <w:rFonts w:ascii="GHEA Grapalat" w:hAnsi="GHEA Grapalat"/>
          <w:color w:val="000000"/>
          <w:lang w:val="hy-AM"/>
        </w:rPr>
        <w:t xml:space="preserve"> անշարժ գույքի հարկի հաշվարկումը դադարում է </w:t>
      </w:r>
      <w:r w:rsidR="00EF159F" w:rsidRPr="0070582D">
        <w:rPr>
          <w:rFonts w:ascii="GHEA Grapalat" w:hAnsi="GHEA Grapalat"/>
          <w:color w:val="000000"/>
          <w:lang w:val="hy-AM"/>
        </w:rPr>
        <w:t xml:space="preserve">ֆինանսական լիզինգի (տարատեսակաների) </w:t>
      </w:r>
      <w:r w:rsidR="00967170" w:rsidRPr="0070582D">
        <w:rPr>
          <w:rFonts w:ascii="GHEA Grapalat" w:hAnsi="GHEA Grapalat"/>
          <w:color w:val="000000"/>
          <w:lang w:val="hy-AM"/>
        </w:rPr>
        <w:t>առարկայի նկատմամբ</w:t>
      </w:r>
      <w:r w:rsidR="001A3BE8" w:rsidRPr="0070582D">
        <w:rPr>
          <w:rFonts w:ascii="GHEA Grapalat" w:hAnsi="GHEA Grapalat"/>
          <w:color w:val="000000"/>
          <w:lang w:val="hy-AM"/>
        </w:rPr>
        <w:t xml:space="preserve"> լիզինգի իրավունքի դադարման</w:t>
      </w:r>
      <w:r w:rsidR="00967170" w:rsidRPr="0070582D">
        <w:rPr>
          <w:rFonts w:ascii="GHEA Grapalat" w:hAnsi="GHEA Grapalat"/>
          <w:color w:val="000000"/>
          <w:lang w:val="hy-AM"/>
        </w:rPr>
        <w:t xml:space="preserve"> </w:t>
      </w:r>
      <w:r w:rsidRPr="0070582D">
        <w:rPr>
          <w:rFonts w:ascii="GHEA Grapalat" w:hAnsi="GHEA Grapalat"/>
          <w:color w:val="000000"/>
          <w:lang w:val="hy-AM"/>
        </w:rPr>
        <w:t>ամսվան հաջորդող ամսվա 1-ից</w:t>
      </w:r>
      <w:r w:rsidR="00EF159F" w:rsidRPr="0070582D">
        <w:rPr>
          <w:rFonts w:ascii="GHEA Grapalat" w:hAnsi="GHEA Grapalat"/>
          <w:color w:val="000000"/>
          <w:lang w:val="hy-AM"/>
        </w:rPr>
        <w:t>.</w:t>
      </w:r>
    </w:p>
    <w:p w:rsidR="006101FA" w:rsidRPr="0070582D" w:rsidRDefault="00942A78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t>6</w:t>
      </w:r>
      <w:r w:rsidR="00EF159F" w:rsidRPr="0070582D">
        <w:rPr>
          <w:rFonts w:ascii="GHEA Grapalat" w:hAnsi="GHEA Grapalat"/>
          <w:color w:val="000000"/>
          <w:lang w:val="hy-AM"/>
        </w:rPr>
        <w:t>)  լիզինգի առարկա</w:t>
      </w:r>
      <w:r w:rsidR="00792DCC" w:rsidRPr="0070582D">
        <w:rPr>
          <w:rFonts w:ascii="GHEA Grapalat" w:hAnsi="GHEA Grapalat"/>
          <w:color w:val="000000"/>
          <w:lang w:val="hy-AM"/>
        </w:rPr>
        <w:t xml:space="preserve"> համարվող</w:t>
      </w:r>
      <w:r w:rsidR="00EF159F" w:rsidRPr="0070582D">
        <w:rPr>
          <w:rFonts w:ascii="GHEA Grapalat" w:hAnsi="GHEA Grapalat"/>
          <w:color w:val="000000"/>
          <w:lang w:val="hy-AM"/>
        </w:rPr>
        <w:t xml:space="preserve"> հարկման օբյեկտների համար անշարժ գույքի հարկի գծով հարկային պարտավորությունն</w:t>
      </w:r>
      <w:r w:rsidR="00BB351D" w:rsidRPr="0070582D">
        <w:rPr>
          <w:rFonts w:ascii="GHEA Grapalat" w:hAnsi="GHEA Grapalat"/>
          <w:color w:val="000000"/>
          <w:lang w:val="hy-AM"/>
        </w:rPr>
        <w:t xml:space="preserve"> սույն մասի 5-րդ կետով սահմանված ժամանակահատվածում կատարում է լիզինգառուն, իսկ լիզինգատուի մոտ այդ նույն ժամանակահատվածում ֆինանսական լիզինգի (տարատեսակաների) պայմանագրով լիզինգի առարկա համարվող հարկման օբյեկտների համար անշարժ գույքի հարկի գծով հարկային պարտավորությունն չի հաշվարկվում:</w:t>
      </w:r>
      <w:r w:rsidR="006101FA" w:rsidRPr="0070582D">
        <w:rPr>
          <w:rFonts w:ascii="GHEA Grapalat" w:hAnsi="GHEA Grapalat"/>
          <w:color w:val="000000"/>
          <w:lang w:val="hy-AM"/>
        </w:rPr>
        <w:t>»:</w:t>
      </w:r>
    </w:p>
    <w:p w:rsidR="002C1572" w:rsidRPr="0070582D" w:rsidRDefault="002C1572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2C1572" w:rsidRPr="0070582D" w:rsidRDefault="002C1572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lang w:val="hy-AM"/>
        </w:rPr>
      </w:pPr>
      <w:r w:rsidRPr="0070582D">
        <w:rPr>
          <w:rFonts w:ascii="GHEA Grapalat" w:hAnsi="GHEA Grapalat"/>
          <w:b/>
          <w:bCs/>
          <w:color w:val="000000"/>
          <w:lang w:val="hy-AM"/>
        </w:rPr>
        <w:t>Հոդված 1</w:t>
      </w:r>
      <w:r w:rsidR="001320B6">
        <w:rPr>
          <w:rFonts w:ascii="GHEA Grapalat" w:hAnsi="GHEA Grapalat"/>
          <w:b/>
          <w:bCs/>
          <w:color w:val="000000"/>
          <w:lang w:val="hy-AM"/>
        </w:rPr>
        <w:t>3</w:t>
      </w:r>
      <w:r w:rsidRPr="0070582D">
        <w:rPr>
          <w:rFonts w:ascii="GHEA Grapalat" w:hAnsi="GHEA Grapalat"/>
          <w:b/>
          <w:bCs/>
          <w:color w:val="000000"/>
          <w:lang w:val="hy-AM"/>
        </w:rPr>
        <w:t>.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Օրենսգրքի</w:t>
      </w:r>
      <w:r w:rsidRPr="0070582D">
        <w:rPr>
          <w:rFonts w:ascii="Courier New" w:hAnsi="Courier New" w:cs="Courier New"/>
          <w:bCs/>
          <w:color w:val="000000"/>
          <w:lang w:val="hy-AM"/>
        </w:rPr>
        <w:t> </w:t>
      </w:r>
      <w:r w:rsidRPr="0070582D">
        <w:rPr>
          <w:rFonts w:ascii="GHEA Grapalat" w:hAnsi="GHEA Grapalat"/>
          <w:bCs/>
          <w:color w:val="000000"/>
          <w:lang w:val="hy-AM"/>
        </w:rPr>
        <w:t>235-</w:t>
      </w:r>
      <w:r w:rsidRPr="0070582D">
        <w:rPr>
          <w:rFonts w:ascii="GHEA Grapalat" w:hAnsi="GHEA Grapalat" w:cs="GHEA Grapalat"/>
          <w:bCs/>
          <w:color w:val="000000"/>
          <w:lang w:val="hy-AM"/>
        </w:rPr>
        <w:t>րդ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հոդվածի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1-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ին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մասը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լրացնել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հետևյալ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բովանդակությամբ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նոր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5-</w:t>
      </w:r>
      <w:r w:rsidRPr="0070582D">
        <w:rPr>
          <w:rFonts w:ascii="GHEA Grapalat" w:hAnsi="GHEA Grapalat" w:cs="GHEA Grapalat"/>
          <w:bCs/>
          <w:color w:val="000000"/>
          <w:lang w:val="hy-AM"/>
        </w:rPr>
        <w:t>րդ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lang w:val="hy-AM"/>
        </w:rPr>
        <w:t>կետով՝</w:t>
      </w:r>
    </w:p>
    <w:p w:rsidR="002C1572" w:rsidRPr="0070582D" w:rsidRDefault="002C1572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lang w:val="hy-AM"/>
        </w:rPr>
      </w:pPr>
      <w:r w:rsidRPr="0070582D">
        <w:rPr>
          <w:rFonts w:ascii="GHEA Grapalat" w:hAnsi="GHEA Grapalat"/>
          <w:bCs/>
          <w:color w:val="000000"/>
          <w:lang w:val="hy-AM"/>
        </w:rPr>
        <w:t xml:space="preserve">«5) </w:t>
      </w:r>
      <w:r w:rsidR="00594343" w:rsidRPr="0070582D">
        <w:rPr>
          <w:rFonts w:ascii="GHEA Grapalat" w:hAnsi="GHEA Grapalat"/>
          <w:bCs/>
          <w:color w:val="000000"/>
          <w:lang w:val="hy-AM"/>
        </w:rPr>
        <w:t>անշարժ գույքի կադաստր վարող մարմինը մինչև յուրաքանչյուր ամսվա 15-ը ներառյալ նախորդ ամսվա ընթացքում անշարժ գույքի լիզինգառուների, ինչպես նաև լիզինգի առարկա հանդիսացող անշարժ գույքի հաշվառման ու գնահատման տվյալների փոփոխությունների վերաբերյալ տեղեկությունները ներկայացնում է հաշվառող մարմիններին.</w:t>
      </w:r>
      <w:r w:rsidRPr="0070582D">
        <w:rPr>
          <w:rFonts w:ascii="GHEA Grapalat" w:hAnsi="GHEA Grapalat"/>
          <w:bCs/>
          <w:color w:val="000000"/>
          <w:lang w:val="hy-AM"/>
        </w:rPr>
        <w:t>»:</w:t>
      </w:r>
    </w:p>
    <w:p w:rsidR="00AB2684" w:rsidRPr="0070582D" w:rsidRDefault="00AB268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lang w:val="hy-AM"/>
        </w:rPr>
      </w:pPr>
    </w:p>
    <w:p w:rsidR="00BB0484" w:rsidRPr="0070582D" w:rsidRDefault="00BB048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b/>
          <w:bCs/>
          <w:color w:val="000000"/>
          <w:lang w:val="hy-AM"/>
        </w:rPr>
        <w:t>Հոդված 1</w:t>
      </w:r>
      <w:r w:rsidR="001320B6">
        <w:rPr>
          <w:rFonts w:ascii="GHEA Grapalat" w:hAnsi="GHEA Grapalat"/>
          <w:b/>
          <w:bCs/>
          <w:color w:val="000000"/>
          <w:lang w:val="hy-AM"/>
        </w:rPr>
        <w:t>4</w:t>
      </w:r>
      <w:r w:rsidRPr="0070582D">
        <w:rPr>
          <w:rFonts w:ascii="GHEA Grapalat" w:hAnsi="GHEA Grapalat"/>
          <w:bCs/>
          <w:color w:val="000000"/>
          <w:lang w:val="hy-AM"/>
        </w:rPr>
        <w:t>. Օրենսգրքի</w:t>
      </w:r>
      <w:r w:rsidRPr="0070582D">
        <w:rPr>
          <w:rFonts w:ascii="Courier New" w:hAnsi="Courier New" w:cs="Courier New"/>
          <w:bCs/>
          <w:color w:val="000000"/>
          <w:lang w:val="hy-AM"/>
        </w:rPr>
        <w:t> </w:t>
      </w:r>
      <w:r w:rsidRPr="0070582D">
        <w:rPr>
          <w:rFonts w:ascii="GHEA Grapalat" w:hAnsi="GHEA Grapalat"/>
          <w:color w:val="000000"/>
          <w:lang w:val="hy-AM"/>
        </w:rPr>
        <w:t>2</w:t>
      </w:r>
      <w:r w:rsidR="00003AF1" w:rsidRPr="0070582D">
        <w:rPr>
          <w:rFonts w:ascii="GHEA Grapalat" w:hAnsi="GHEA Grapalat"/>
          <w:color w:val="000000"/>
          <w:lang w:val="hy-AM"/>
        </w:rPr>
        <w:t>40</w:t>
      </w:r>
      <w:r w:rsidRPr="0070582D">
        <w:rPr>
          <w:rFonts w:ascii="GHEA Grapalat" w:hAnsi="GHEA Grapalat"/>
          <w:color w:val="000000"/>
          <w:lang w:val="hy-AM"/>
        </w:rPr>
        <w:t xml:space="preserve">-րդ հոդվածը լրացնել հետևյալ բովանդակությամբ նոր </w:t>
      </w:r>
      <w:r w:rsidR="00651782" w:rsidRPr="0070582D">
        <w:rPr>
          <w:rFonts w:ascii="GHEA Grapalat" w:hAnsi="GHEA Grapalat"/>
          <w:color w:val="000000"/>
          <w:lang w:val="hy-AM"/>
        </w:rPr>
        <w:t>4</w:t>
      </w:r>
      <w:r w:rsidRPr="0070582D">
        <w:rPr>
          <w:rFonts w:ascii="GHEA Grapalat" w:hAnsi="GHEA Grapalat"/>
          <w:color w:val="000000"/>
          <w:lang w:val="hy-AM"/>
        </w:rPr>
        <w:t>-րդ մասով՝</w:t>
      </w:r>
    </w:p>
    <w:p w:rsidR="00BB0484" w:rsidRPr="0070582D" w:rsidRDefault="00BB048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lastRenderedPageBreak/>
        <w:t>«</w:t>
      </w:r>
      <w:r w:rsidR="00651782" w:rsidRPr="0070582D">
        <w:rPr>
          <w:rFonts w:ascii="GHEA Grapalat" w:hAnsi="GHEA Grapalat"/>
          <w:color w:val="000000"/>
          <w:lang w:val="hy-AM"/>
        </w:rPr>
        <w:t>4</w:t>
      </w:r>
      <w:r w:rsidRPr="0070582D">
        <w:rPr>
          <w:rFonts w:ascii="GHEA Grapalat" w:hAnsi="GHEA Grapalat"/>
          <w:color w:val="000000"/>
          <w:lang w:val="hy-AM"/>
        </w:rPr>
        <w:t>. Եթե հարկվող օբյեկտ</w:t>
      </w:r>
      <w:r w:rsidR="001D7406">
        <w:rPr>
          <w:rFonts w:ascii="GHEA Grapalat" w:hAnsi="GHEA Grapalat"/>
          <w:color w:val="000000"/>
          <w:lang w:val="hy-AM"/>
        </w:rPr>
        <w:t>ը</w:t>
      </w:r>
      <w:r w:rsidRPr="0070582D">
        <w:rPr>
          <w:rFonts w:ascii="GHEA Grapalat" w:hAnsi="GHEA Grapalat"/>
          <w:color w:val="000000"/>
          <w:lang w:val="hy-AM"/>
        </w:rPr>
        <w:t xml:space="preserve"> հանդիսանում է լիզինգի առարկա, ապա </w:t>
      </w:r>
      <w:r w:rsidR="00651782" w:rsidRPr="0070582D">
        <w:rPr>
          <w:rFonts w:ascii="GHEA Grapalat" w:hAnsi="GHEA Grapalat"/>
          <w:color w:val="000000"/>
          <w:lang w:val="hy-AM"/>
        </w:rPr>
        <w:t>փոխադրամիջոցների գույքահարկ</w:t>
      </w:r>
      <w:r w:rsidRPr="0070582D">
        <w:rPr>
          <w:rFonts w:ascii="GHEA Grapalat" w:hAnsi="GHEA Grapalat"/>
          <w:color w:val="000000"/>
          <w:lang w:val="hy-AM"/>
        </w:rPr>
        <w:t xml:space="preserve"> վճարող է համարվում լիզինգառուն</w:t>
      </w:r>
      <w:r w:rsidR="00651782" w:rsidRPr="0070582D">
        <w:rPr>
          <w:rFonts w:ascii="GHEA Grapalat" w:hAnsi="GHEA Grapalat"/>
          <w:color w:val="000000"/>
          <w:lang w:val="hy-AM"/>
        </w:rPr>
        <w:t>:»:</w:t>
      </w:r>
    </w:p>
    <w:p w:rsidR="00AB2684" w:rsidRPr="0070582D" w:rsidRDefault="00AB2684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651782" w:rsidRPr="0070582D" w:rsidRDefault="00217DD6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b/>
          <w:bCs/>
          <w:color w:val="000000"/>
          <w:lang w:val="hy-AM"/>
        </w:rPr>
        <w:t>Հոդված</w:t>
      </w:r>
      <w:r w:rsidR="008D08FF" w:rsidRPr="0070582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0582D">
        <w:rPr>
          <w:rFonts w:ascii="GHEA Grapalat" w:hAnsi="GHEA Grapalat"/>
          <w:b/>
          <w:bCs/>
          <w:color w:val="000000"/>
          <w:lang w:val="hy-AM"/>
        </w:rPr>
        <w:t>1</w:t>
      </w:r>
      <w:r w:rsidR="001320B6">
        <w:rPr>
          <w:rFonts w:ascii="GHEA Grapalat" w:hAnsi="GHEA Grapalat"/>
          <w:b/>
          <w:bCs/>
          <w:color w:val="000000"/>
          <w:lang w:val="hy-AM"/>
        </w:rPr>
        <w:t>5</w:t>
      </w:r>
      <w:r w:rsidRPr="0070582D">
        <w:rPr>
          <w:rFonts w:ascii="GHEA Grapalat" w:hAnsi="GHEA Grapalat"/>
          <w:bCs/>
          <w:color w:val="000000"/>
          <w:lang w:val="hy-AM"/>
        </w:rPr>
        <w:t>. Օրենսգրքի</w:t>
      </w:r>
      <w:r w:rsidRPr="0070582D">
        <w:rPr>
          <w:rFonts w:ascii="Courier New" w:hAnsi="Courier New" w:cs="Courier New"/>
          <w:bCs/>
          <w:color w:val="000000"/>
          <w:lang w:val="hy-AM"/>
        </w:rPr>
        <w:t> </w:t>
      </w:r>
      <w:r w:rsidRPr="0070582D">
        <w:rPr>
          <w:rFonts w:ascii="GHEA Grapalat" w:hAnsi="GHEA Grapalat"/>
          <w:color w:val="000000"/>
          <w:lang w:val="hy-AM"/>
        </w:rPr>
        <w:t>2</w:t>
      </w:r>
      <w:r w:rsidR="008D08FF" w:rsidRPr="0070582D">
        <w:rPr>
          <w:rFonts w:ascii="GHEA Grapalat" w:hAnsi="GHEA Grapalat"/>
          <w:color w:val="000000"/>
          <w:lang w:val="hy-AM"/>
        </w:rPr>
        <w:t>46</w:t>
      </w:r>
      <w:r w:rsidRPr="0070582D">
        <w:rPr>
          <w:rFonts w:ascii="GHEA Grapalat" w:hAnsi="GHEA Grapalat"/>
          <w:color w:val="000000"/>
          <w:lang w:val="hy-AM"/>
        </w:rPr>
        <w:t>-րդ հոդվածի 3-րդ մասը լրացնել հետևյալ բովանդակությամբ նոր 5-րդ և 6-րդ կետերով.</w:t>
      </w:r>
    </w:p>
    <w:p w:rsidR="00217DD6" w:rsidRPr="0070582D" w:rsidRDefault="00217DD6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t xml:space="preserve">«5) լիզինգի առարկա համարվող հարկման օբյեկտների համար լիզինգառուի մոտ </w:t>
      </w:r>
      <w:r w:rsidR="008D08FF" w:rsidRPr="0070582D">
        <w:rPr>
          <w:rFonts w:ascii="GHEA Grapalat" w:hAnsi="GHEA Grapalat"/>
          <w:color w:val="000000"/>
          <w:lang w:val="hy-AM"/>
        </w:rPr>
        <w:t>փոխադրամիջոցների գույքահարկ</w:t>
      </w:r>
      <w:r w:rsidRPr="0070582D">
        <w:rPr>
          <w:rFonts w:ascii="GHEA Grapalat" w:hAnsi="GHEA Grapalat"/>
          <w:color w:val="000000"/>
          <w:lang w:val="hy-AM"/>
        </w:rPr>
        <w:t>ի գծով հարկային պարտավորությունն առաջանում է</w:t>
      </w:r>
      <w:r w:rsidR="007B3247" w:rsidRPr="0070582D">
        <w:rPr>
          <w:rFonts w:ascii="GHEA Grapalat" w:hAnsi="GHEA Grapalat"/>
          <w:color w:val="000000"/>
          <w:lang w:val="hy-AM"/>
        </w:rPr>
        <w:t xml:space="preserve"> լիզինգի առարկա հանդիսացող փոխադրամիջոցի նկատմամբ լիզինգի իրավունքի ծագման</w:t>
      </w:r>
      <w:r w:rsidRPr="0070582D">
        <w:rPr>
          <w:rFonts w:ascii="GHEA Grapalat" w:hAnsi="GHEA Grapalat"/>
          <w:color w:val="000000"/>
          <w:lang w:val="hy-AM"/>
        </w:rPr>
        <w:t xml:space="preserve"> ամսվան հաջորդող ամսվա 1-ից: </w:t>
      </w:r>
      <w:r w:rsidR="007B3247" w:rsidRPr="0070582D">
        <w:rPr>
          <w:rFonts w:ascii="GHEA Grapalat" w:hAnsi="GHEA Grapalat"/>
          <w:color w:val="000000"/>
          <w:lang w:val="hy-AM"/>
        </w:rPr>
        <w:t>Լ</w:t>
      </w:r>
      <w:r w:rsidRPr="0070582D">
        <w:rPr>
          <w:rFonts w:ascii="GHEA Grapalat" w:hAnsi="GHEA Grapalat"/>
          <w:color w:val="000000"/>
          <w:lang w:val="hy-AM"/>
        </w:rPr>
        <w:t xml:space="preserve">իզինգի առարկա համարվող հարկման օբյեկտների համար լիզինգառուի մոտ </w:t>
      </w:r>
      <w:r w:rsidR="00915DBA" w:rsidRPr="0070582D">
        <w:rPr>
          <w:rFonts w:ascii="GHEA Grapalat" w:hAnsi="GHEA Grapalat"/>
          <w:color w:val="000000"/>
          <w:lang w:val="hy-AM"/>
        </w:rPr>
        <w:t>փոխադրամիջոցների գույքահարկ</w:t>
      </w:r>
      <w:r w:rsidRPr="0070582D">
        <w:rPr>
          <w:rFonts w:ascii="GHEA Grapalat" w:hAnsi="GHEA Grapalat"/>
          <w:color w:val="000000"/>
          <w:lang w:val="hy-AM"/>
        </w:rPr>
        <w:t xml:space="preserve">ի հաշվարկումը դադարում է ֆինանսական լիզինգի (տարատեսակաների) </w:t>
      </w:r>
      <w:r w:rsidR="007B3247" w:rsidRPr="0070582D">
        <w:rPr>
          <w:rFonts w:ascii="GHEA Grapalat" w:hAnsi="GHEA Grapalat"/>
          <w:color w:val="000000"/>
          <w:lang w:val="hy-AM"/>
        </w:rPr>
        <w:t xml:space="preserve">առարկա հանդիսացող փոխադրամիջոցի նկատմամբ լիզինգի իրավունքի դադարման </w:t>
      </w:r>
      <w:r w:rsidRPr="0070582D">
        <w:rPr>
          <w:rFonts w:ascii="GHEA Grapalat" w:hAnsi="GHEA Grapalat"/>
          <w:color w:val="000000"/>
          <w:lang w:val="hy-AM"/>
        </w:rPr>
        <w:t>ամսվան հաջորդող ամսվա 1-ից.</w:t>
      </w:r>
    </w:p>
    <w:p w:rsidR="00003AF1" w:rsidRPr="0070582D" w:rsidRDefault="00003AF1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color w:val="000000"/>
          <w:lang w:val="hy-AM"/>
        </w:rPr>
        <w:t xml:space="preserve">6) լիզինգի առարկա համարվող հարկման օբյեկտների համար </w:t>
      </w:r>
      <w:r w:rsidR="00915DBA" w:rsidRPr="0070582D">
        <w:rPr>
          <w:rFonts w:ascii="GHEA Grapalat" w:hAnsi="GHEA Grapalat"/>
          <w:color w:val="000000"/>
          <w:lang w:val="hy-AM"/>
        </w:rPr>
        <w:t>փոխադրամիջոցների գույքահարկ</w:t>
      </w:r>
      <w:r w:rsidRPr="0070582D">
        <w:rPr>
          <w:rFonts w:ascii="GHEA Grapalat" w:hAnsi="GHEA Grapalat"/>
          <w:color w:val="000000"/>
          <w:lang w:val="hy-AM"/>
        </w:rPr>
        <w:t xml:space="preserve">ի գծով հարկային պարտավորությունն սույն մասի 5-րդ կետով սահմանված ժամանակահատվածում կատարում է լիզինգառուն, իսկ լիզինգատուի մոտ այդ նույն ժամանակահատվածում ֆինանսական լիզինգի (տարատեսակաների) պայմանագրով լիզինգի առարկա համարվող հարկման օբյեկտների համար </w:t>
      </w:r>
      <w:r w:rsidR="00915DBA" w:rsidRPr="0070582D">
        <w:rPr>
          <w:rFonts w:ascii="GHEA Grapalat" w:hAnsi="GHEA Grapalat"/>
          <w:color w:val="000000"/>
          <w:lang w:val="hy-AM"/>
        </w:rPr>
        <w:t>փոխադրամիջոցների գույքահարկ</w:t>
      </w:r>
      <w:r w:rsidRPr="0070582D">
        <w:rPr>
          <w:rFonts w:ascii="GHEA Grapalat" w:hAnsi="GHEA Grapalat"/>
          <w:color w:val="000000"/>
          <w:lang w:val="hy-AM"/>
        </w:rPr>
        <w:t>ի գծով հարկային պարտավորությունն չի հաշվարկվում:»:</w:t>
      </w:r>
    </w:p>
    <w:p w:rsidR="00594343" w:rsidRPr="0070582D" w:rsidRDefault="00594343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594343" w:rsidRPr="0070582D" w:rsidRDefault="00594343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/>
          <w:color w:val="000000"/>
          <w:lang w:val="hy-AM"/>
        </w:rPr>
      </w:pPr>
      <w:r w:rsidRPr="0070582D">
        <w:rPr>
          <w:rFonts w:ascii="GHEA Grapalat" w:hAnsi="GHEA Grapalat"/>
          <w:b/>
          <w:color w:val="000000"/>
          <w:lang w:val="hy-AM"/>
        </w:rPr>
        <w:t>Հոդված 1</w:t>
      </w:r>
      <w:r w:rsidR="001320B6">
        <w:rPr>
          <w:rFonts w:ascii="GHEA Grapalat" w:hAnsi="GHEA Grapalat"/>
          <w:b/>
          <w:color w:val="000000"/>
          <w:lang w:val="hy-AM"/>
        </w:rPr>
        <w:t>6</w:t>
      </w:r>
      <w:r w:rsidRPr="0070582D">
        <w:rPr>
          <w:rFonts w:ascii="GHEA Grapalat" w:hAnsi="GHEA Grapalat"/>
          <w:b/>
          <w:color w:val="000000"/>
          <w:lang w:val="hy-AM"/>
        </w:rPr>
        <w:t xml:space="preserve">. </w:t>
      </w:r>
      <w:r w:rsidRPr="0070582D">
        <w:rPr>
          <w:rFonts w:ascii="GHEA Grapalat" w:hAnsi="GHEA Grapalat"/>
          <w:color w:val="000000"/>
          <w:lang w:val="hy-AM"/>
        </w:rPr>
        <w:t>Օրենսգրքի</w:t>
      </w:r>
      <w:r w:rsidRPr="0070582D">
        <w:rPr>
          <w:rFonts w:ascii="Courier New" w:hAnsi="Courier New" w:cs="Courier New"/>
          <w:color w:val="000000"/>
          <w:lang w:val="hy-AM"/>
        </w:rPr>
        <w:t> </w:t>
      </w:r>
      <w:r w:rsidRPr="0070582D">
        <w:rPr>
          <w:rFonts w:ascii="GHEA Grapalat" w:hAnsi="GHEA Grapalat"/>
          <w:color w:val="000000"/>
          <w:lang w:val="hy-AM"/>
        </w:rPr>
        <w:t>250-րդ հոդվածի 1-ին մասը լրացնել հետևյալ բովանդակությամբ նոր 4-րդ կետով՝</w:t>
      </w:r>
    </w:p>
    <w:p w:rsidR="00594343" w:rsidRPr="0070582D" w:rsidRDefault="00594343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70582D">
        <w:rPr>
          <w:rFonts w:ascii="GHEA Grapalat" w:hAnsi="GHEA Grapalat"/>
          <w:bCs/>
          <w:color w:val="000000"/>
          <w:lang w:val="hy-AM"/>
        </w:rPr>
        <w:t xml:space="preserve">«4) շարժական գույքի  կադաստր վարող մարմինը մինչև յուրաքանչյուր ամսվա 15-ը ներառյալ նախորդ ամսվա ընթացքում </w:t>
      </w:r>
      <w:r w:rsidR="008C7952" w:rsidRPr="0070582D">
        <w:rPr>
          <w:rFonts w:ascii="GHEA Grapalat" w:hAnsi="GHEA Grapalat"/>
          <w:bCs/>
          <w:color w:val="000000"/>
          <w:lang w:val="hy-AM"/>
        </w:rPr>
        <w:t>փոխադրամիջոցների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լիզինգառուների, ինչպես նաև լիզինգի առարկա հանդիսացող </w:t>
      </w:r>
      <w:r w:rsidR="008C7952" w:rsidRPr="0070582D">
        <w:rPr>
          <w:rFonts w:ascii="GHEA Grapalat" w:hAnsi="GHEA Grapalat"/>
          <w:bCs/>
          <w:color w:val="000000"/>
          <w:lang w:val="hy-AM"/>
        </w:rPr>
        <w:t>փոխադրամիջոցների</w:t>
      </w:r>
      <w:r w:rsidRPr="0070582D">
        <w:rPr>
          <w:rFonts w:ascii="GHEA Grapalat" w:hAnsi="GHEA Grapalat"/>
          <w:bCs/>
          <w:color w:val="000000"/>
          <w:lang w:val="hy-AM"/>
        </w:rPr>
        <w:t xml:space="preserve"> հաշվառման ու գնահատման տվյալների փոփոխությունների վերաբերյալ տեղեկությունները ներկայացնում է հաշվառող մարմիններին.»:</w:t>
      </w:r>
    </w:p>
    <w:p w:rsidR="00834783" w:rsidRPr="0070582D" w:rsidRDefault="00834783" w:rsidP="00957785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877392" w:rsidRPr="0070582D" w:rsidRDefault="00B00227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Հոդված </w:t>
      </w:r>
      <w:r w:rsidR="00280293" w:rsidRPr="0070582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</w:t>
      </w:r>
      <w:r w:rsidR="001320B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7</w:t>
      </w:r>
      <w:r w:rsidRPr="007058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  <w:r w:rsidRPr="0070582D">
        <w:rPr>
          <w:rStyle w:val="apple-converted-space"/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Սույն օրենքն ուժի մեջ է մտնում պաշտոնական հրապարակմա</w:t>
      </w:r>
      <w:r w:rsidR="00DA60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 օրվան հաջորդող </w:t>
      </w:r>
      <w:r w:rsidR="00E314D2">
        <w:rPr>
          <w:rFonts w:ascii="GHEA Grapalat" w:hAnsi="GHEA Grapalat"/>
          <w:bCs/>
          <w:color w:val="000000"/>
          <w:shd w:val="clear" w:color="auto" w:fill="FFFFFF"/>
          <w:lang w:val="hy-AM"/>
        </w:rPr>
        <w:t>ամսվա 1-ից</w:t>
      </w:r>
      <w:r w:rsidR="00C43D6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, բացառությամբ սույն օրենքի 1</w:t>
      </w:r>
      <w:r w:rsidR="001320B6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C43D6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-1</w:t>
      </w:r>
      <w:r w:rsidR="001320B6">
        <w:rPr>
          <w:rFonts w:ascii="GHEA Grapalat" w:hAnsi="GHEA Grapalat"/>
          <w:bCs/>
          <w:color w:val="000000"/>
          <w:shd w:val="clear" w:color="auto" w:fill="FFFFFF"/>
          <w:lang w:val="hy-AM"/>
        </w:rPr>
        <w:t>6</w:t>
      </w:r>
      <w:r w:rsidR="00C43D68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-րդ հոդվածների, որոնք ուժի մեջ են մտնում 2019 թվականի հունվարի 1-ից</w:t>
      </w:r>
      <w:r w:rsidR="00DA603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834783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834783" w:rsidRPr="0070582D" w:rsidRDefault="00834783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34783" w:rsidRPr="0070582D" w:rsidRDefault="00834783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1</w:t>
      </w:r>
      <w:r w:rsid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8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Մինչև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սույն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օրենքի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ուժի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մեջ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մտնելը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պետական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գրանցում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582D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ստացած</w:t>
      </w:r>
      <w:r w:rsidR="002B1B4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՝ անշարժ գույք հանդիսացող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լիզինգի առարկա</w:t>
      </w:r>
      <w:r w:rsidR="00E45527" w:rsidRPr="00E455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համարվող հարկման օբյեկտների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համար</w:t>
      </w:r>
      <w:r w:rsidR="002B1B4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լիզինգառուի մոտ անշարժ գույքի հարկի գծով հարկային պարտավորությունն առաջանում է 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2019 թվականի հունվարի 1-ից:</w:t>
      </w:r>
    </w:p>
    <w:p w:rsidR="002B1B4C" w:rsidRPr="0070582D" w:rsidRDefault="002B1B4C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2B1B4C" w:rsidRPr="0070582D" w:rsidRDefault="002B1B4C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1</w:t>
      </w:r>
      <w:r w:rsid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9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Մինչև սույն օրենքի ուժի մեջ մտնելը պետական գրանցում ստացած՝ փոխադրամիջոց հանդիսացող լիզինգի առարկա համարվող հարկման օբյեկտների համար լիզինգառուի մոտ փոխադրամիջոցի գույքահարկի գծով հարկային պարտավորությունն առաջանում է 2019 թվականի հունվարի 1-ից:</w:t>
      </w:r>
    </w:p>
    <w:p w:rsidR="002B1B4C" w:rsidRPr="0070582D" w:rsidRDefault="002B1B4C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B22FC5" w:rsidRDefault="002B1B4C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20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Courier New" w:hAnsi="Courier New" w:cs="Courier New"/>
          <w:b/>
          <w:bCs/>
          <w:color w:val="000000"/>
          <w:shd w:val="clear" w:color="auto" w:fill="FFFFFF"/>
          <w:lang w:val="hy-AM"/>
        </w:rPr>
        <w:t> </w:t>
      </w:r>
      <w:r w:rsidR="00C1093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Անշարժ գույքի կադաստր վարող մարմինը մինչև 2018 թվականի դեկտեմբերի 25-ը ներառյալ՝ 2018 թվականի դեկտեմբերի 1-ի դրությամբ </w:t>
      </w:r>
      <w:r w:rsidR="00A377A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անշարժ </w:t>
      </w:r>
      <w:r w:rsidR="00C1093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գույքի լիզինգառուների, ինչպես նաև լիզինգի առարկա հանդիսացող անշարժ գույքի </w:t>
      </w:r>
      <w:r w:rsidR="00C1093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 xml:space="preserve">հաշվառման ու գնահատման տվյալների վերաբերյալ տեղեկությունները ներկայացնում է </w:t>
      </w:r>
      <w:r w:rsidR="00774E06" w:rsidRPr="00231A9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հարկ վճարողներին</w:t>
      </w:r>
      <w:r w:rsidR="00774E06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1093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հաշվառող մարմիններին</w:t>
      </w:r>
      <w:r w:rsidR="00EA06C9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4C0379" w:rsidRPr="0070582D" w:rsidRDefault="004C037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B22FC5" w:rsidRPr="0070582D" w:rsidRDefault="00B22FC5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2</w:t>
      </w:r>
      <w:r w:rsidR="001320B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</w:t>
      </w:r>
      <w:r w:rsidRPr="0070582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Pr="0070582D">
        <w:rPr>
          <w:rFonts w:ascii="Courier New" w:hAnsi="Courier New" w:cs="Courier New"/>
          <w:b/>
          <w:bCs/>
          <w:color w:val="000000"/>
          <w:shd w:val="clear" w:color="auto" w:fill="FFFFFF"/>
          <w:lang w:val="hy-AM"/>
        </w:rPr>
        <w:t> </w:t>
      </w:r>
      <w:r w:rsidRPr="0070582D">
        <w:rPr>
          <w:rFonts w:ascii="GHEA Grapalat" w:hAnsi="GHEA Grapalat"/>
          <w:bCs/>
          <w:color w:val="000000"/>
          <w:lang w:val="hy-AM"/>
        </w:rPr>
        <w:t>Շարժական գույքի կադաստր վարող մարմինը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մինչև 2018 թվականի դեկտեմբերի 25-ը ներառյալ՝ 2018 թվականի դեկտեմբերի 1-ի դրությամբ լիզինգի առարկա հանդիսացող </w:t>
      </w:r>
      <w:r w:rsidR="006A15CC"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>փոխադրամիջոցների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լիզինգառուների, ինչպես նաև լիզինգի առարկա հանդիսացող անշարժ գույքի հաշվառման ու գնահատման տվյալների վերաբերյալ տեղեկությունները ներկայացնում է</w:t>
      </w:r>
      <w:r w:rsidR="00774E0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774E06" w:rsidRPr="00231A9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հարկ վճարողներին</w:t>
      </w:r>
      <w:r w:rsidRPr="007058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հաշվառող մարմիններին:</w:t>
      </w:r>
    </w:p>
    <w:p w:rsidR="00EA06C9" w:rsidRPr="0070582D" w:rsidRDefault="00EA06C9" w:rsidP="00957785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392" w:rsidRPr="009E3E73" w:rsidRDefault="00877392" w:rsidP="009E3E73">
      <w:pPr>
        <w:spacing w:line="24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70582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br w:type="page"/>
      </w:r>
      <w:r w:rsidRPr="009E3E73">
        <w:rPr>
          <w:rStyle w:val="Strong"/>
          <w:rFonts w:ascii="GHEA Grapalat" w:hAnsi="GHEA Grapalat"/>
          <w:bCs w:val="0"/>
          <w:sz w:val="24"/>
          <w:szCs w:val="24"/>
          <w:lang w:val="hy-AM"/>
        </w:rPr>
        <w:lastRenderedPageBreak/>
        <w:t>ՀԻՄՆԱՎՈՐՈՒՄ</w:t>
      </w:r>
    </w:p>
    <w:p w:rsidR="00877392" w:rsidRPr="009E3E73" w:rsidRDefault="00877392" w:rsidP="004C0379">
      <w:pPr>
        <w:autoSpaceDE w:val="0"/>
        <w:autoSpaceDN w:val="0"/>
        <w:adjustRightInd w:val="0"/>
        <w:spacing w:after="0" w:line="240" w:lineRule="auto"/>
        <w:ind w:firstLine="374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ՀԱՐԿԱՅԻՆ ՕՐԵՆՍԳՐՔՈՒՄ ԼՐԱՑՈՒՄ</w:t>
      </w:r>
      <w:r w:rsidR="0021313A"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 ԵՎ ՓՈՓՈԽՈՒԹՅՈՒՆՆԵՐ</w:t>
      </w:r>
      <w:r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21313A"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21313A"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Pr="009E3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ԸՆԴՈՒՆՄԱՆ ՄԱՍԻՆ</w:t>
      </w:r>
    </w:p>
    <w:p w:rsidR="00877392" w:rsidRPr="0070582D" w:rsidRDefault="00877392" w:rsidP="004C0379">
      <w:pPr>
        <w:spacing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</w:p>
    <w:p w:rsidR="00877392" w:rsidRPr="0070582D" w:rsidRDefault="00877392" w:rsidP="004C0379">
      <w:pPr>
        <w:pStyle w:val="ListParagraph"/>
        <w:numPr>
          <w:ilvl w:val="0"/>
          <w:numId w:val="4"/>
        </w:numPr>
        <w:tabs>
          <w:tab w:val="left" w:pos="252"/>
          <w:tab w:val="left" w:pos="492"/>
        </w:tabs>
        <w:spacing w:after="0" w:line="240" w:lineRule="auto"/>
        <w:ind w:left="0" w:firstLine="374"/>
        <w:jc w:val="both"/>
        <w:rPr>
          <w:rStyle w:val="FontStyle30"/>
          <w:rFonts w:ascii="GHEA Grapalat" w:hAnsi="GHEA Grapalat"/>
          <w:noProof/>
          <w:sz w:val="24"/>
          <w:szCs w:val="24"/>
          <w:lang w:val="hy-AM"/>
        </w:rPr>
      </w:pPr>
      <w:r w:rsidRPr="0070582D">
        <w:rPr>
          <w:rFonts w:ascii="GHEA Grapalat" w:hAnsi="GHEA Grapalat" w:cs="Sylfaen"/>
          <w:b/>
          <w:bCs/>
          <w:noProof/>
          <w:spacing w:val="10"/>
          <w:sz w:val="24"/>
          <w:szCs w:val="24"/>
          <w:lang w:val="hy-AM"/>
        </w:rPr>
        <w:t>Անհրաժեշտությունը</w:t>
      </w:r>
    </w:p>
    <w:p w:rsidR="00877392" w:rsidRPr="0070582D" w:rsidRDefault="00877392" w:rsidP="004C0379">
      <w:pPr>
        <w:spacing w:after="0" w:line="24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>Հայաստանի Հանրապետության վարչապետին կից փոքր և միջին ձեռնարկատիրության խորհրդին աջակցող Վերակառուցման և զարգացման բանկի գործարարության աջակցման գրասենյակի կողմից իրականացվել են ուսումնասիրություններ լիզինգի` որպես ֆիանանսական գործիք ՀՀ-ում կիրառության և տարածվածության վերաբերյալ:</w:t>
      </w:r>
    </w:p>
    <w:p w:rsidR="00873029" w:rsidRPr="0070582D" w:rsidRDefault="00877392" w:rsidP="004C0379">
      <w:pPr>
        <w:spacing w:after="0" w:line="24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Արդյունքում դուրս են բերվել մի շարք խնդիրներ, որոնք խոչընդոտում են լիզինգի կիրառմանը և զարգացմանը Հայաստանի Հանրապետությունում: </w:t>
      </w:r>
      <w:r w:rsidR="0021313A" w:rsidRPr="0070582D">
        <w:rPr>
          <w:rFonts w:ascii="GHEA Grapalat" w:hAnsi="GHEA Grapalat"/>
          <w:sz w:val="24"/>
          <w:szCs w:val="24"/>
          <w:lang w:val="hy-AM"/>
        </w:rPr>
        <w:t>Մշակվել է Քաղ</w:t>
      </w:r>
      <w:r w:rsidR="001E06BE" w:rsidRPr="0070582D">
        <w:rPr>
          <w:rFonts w:ascii="GHEA Grapalat" w:hAnsi="GHEA Grapalat"/>
          <w:sz w:val="24"/>
          <w:szCs w:val="24"/>
          <w:lang w:val="hy-AM"/>
        </w:rPr>
        <w:t>ա</w:t>
      </w:r>
      <w:r w:rsidR="0021313A" w:rsidRPr="0070582D">
        <w:rPr>
          <w:rFonts w:ascii="GHEA Grapalat" w:hAnsi="GHEA Grapalat"/>
          <w:sz w:val="24"/>
          <w:szCs w:val="24"/>
          <w:lang w:val="hy-AM"/>
        </w:rPr>
        <w:t>քացիական օրենսգրքում</w:t>
      </w:r>
      <w:r w:rsidR="001E06BE" w:rsidRPr="0070582D">
        <w:rPr>
          <w:rFonts w:ascii="GHEA Grapalat" w:hAnsi="GHEA Grapalat"/>
          <w:sz w:val="24"/>
          <w:szCs w:val="24"/>
          <w:lang w:val="hy-AM"/>
        </w:rPr>
        <w:t xml:space="preserve"> և մի շարք այլ օրենքներում փոփոխություններ և լրացումներ կատարելու մասին ՀՀ օրենքների նախագծերի փաթեթ, այդ թվում</w:t>
      </w:r>
      <w:r w:rsidR="00873029" w:rsidRPr="0070582D">
        <w:rPr>
          <w:rFonts w:ascii="GHEA Grapalat" w:hAnsi="GHEA Grapalat"/>
          <w:sz w:val="24"/>
          <w:szCs w:val="24"/>
          <w:lang w:val="hy-AM"/>
        </w:rPr>
        <w:t xml:space="preserve"> նշված փաթեթով</w:t>
      </w:r>
      <w:r w:rsidR="001E06BE" w:rsidRPr="0070582D">
        <w:rPr>
          <w:rFonts w:ascii="GHEA Grapalat" w:hAnsi="GHEA Grapalat"/>
          <w:sz w:val="24"/>
          <w:szCs w:val="24"/>
          <w:lang w:val="hy-AM"/>
        </w:rPr>
        <w:t xml:space="preserve"> «Ավելացված արժեքի մասին» և «Շահութահարկի մասին» ՀՀ օրենքներում կատարվել են փոփոխություններ և լրացումներ</w:t>
      </w:r>
      <w:r w:rsidR="00873029" w:rsidRPr="0070582D">
        <w:rPr>
          <w:rFonts w:ascii="GHEA Grapalat" w:hAnsi="GHEA Grapalat"/>
          <w:sz w:val="24"/>
          <w:szCs w:val="24"/>
          <w:lang w:val="hy-AM"/>
        </w:rPr>
        <w:t xml:space="preserve">: Նշված փաթեթը շրջանառվել և համաձայնեցվել է շահագրգիռ մարմինների հետ: </w:t>
      </w:r>
    </w:p>
    <w:p w:rsidR="00877392" w:rsidRPr="0070582D" w:rsidRDefault="00877392" w:rsidP="004C0379">
      <w:pPr>
        <w:spacing w:after="0" w:line="24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873029" w:rsidRPr="0070582D">
        <w:rPr>
          <w:rFonts w:ascii="GHEA Grapalat" w:hAnsi="GHEA Grapalat"/>
          <w:sz w:val="24"/>
          <w:szCs w:val="24"/>
          <w:lang w:val="hy-AM"/>
        </w:rPr>
        <w:t>նախագծի</w:t>
      </w:r>
      <w:r w:rsidRPr="0070582D">
        <w:rPr>
          <w:rFonts w:ascii="GHEA Grapalat" w:hAnsi="GHEA Grapalat"/>
          <w:sz w:val="24"/>
          <w:szCs w:val="24"/>
          <w:lang w:val="hy-AM"/>
        </w:rPr>
        <w:t xml:space="preserve"> ներկայացման անհրաժեշտությունը պայմանավորված է </w:t>
      </w:r>
      <w:r w:rsidR="00873029" w:rsidRPr="0070582D">
        <w:rPr>
          <w:rFonts w:ascii="GHEA Grapalat" w:hAnsi="GHEA Grapalat"/>
          <w:sz w:val="24"/>
          <w:szCs w:val="24"/>
          <w:lang w:val="hy-AM"/>
        </w:rPr>
        <w:t>այն հանգամանքով, որ 01.01.2018թ. «Ավելացված արժեքի մասին» և «Շահութահարկի մասին» ՀՀ օրենքները ուժը կորցրած են համարվելու, անհրաժեշտ է արդեն իսկ համաձայնեցված դրույթները ներառել 01.01.2018թ. ուժի մեջ մտնող Հարկային օրենսգրքում, ինչպես նաև լիզինգի առարկայի գույքահարկի վճարման բեռը տեղափոխել լազինգառուի վրա</w:t>
      </w:r>
      <w:r w:rsidRPr="0070582D">
        <w:rPr>
          <w:rFonts w:ascii="GHEA Grapalat" w:hAnsi="GHEA Grapalat"/>
          <w:sz w:val="24"/>
          <w:szCs w:val="24"/>
          <w:lang w:val="hy-AM"/>
        </w:rPr>
        <w:t>:</w:t>
      </w:r>
    </w:p>
    <w:p w:rsidR="00873029" w:rsidRPr="0070582D" w:rsidRDefault="00877392" w:rsidP="004C0379">
      <w:pPr>
        <w:spacing w:after="0" w:line="24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877392" w:rsidRPr="0070582D" w:rsidRDefault="00877392" w:rsidP="004C0379">
      <w:pPr>
        <w:pStyle w:val="ListParagraph"/>
        <w:numPr>
          <w:ilvl w:val="0"/>
          <w:numId w:val="4"/>
        </w:numPr>
        <w:spacing w:after="0" w:line="240" w:lineRule="auto"/>
        <w:ind w:left="0" w:firstLine="37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0582D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70582D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:rsidR="00877392" w:rsidRPr="0070582D" w:rsidRDefault="00877392" w:rsidP="004C0379">
      <w:pPr>
        <w:spacing w:after="0" w:line="24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877392" w:rsidRPr="0070582D" w:rsidRDefault="00877392" w:rsidP="004C0379">
      <w:pPr>
        <w:pStyle w:val="Default"/>
        <w:ind w:firstLine="374"/>
        <w:jc w:val="both"/>
        <w:rPr>
          <w:rFonts w:ascii="GHEA Grapalat" w:hAnsi="GHEA Grapalat" w:cs="Times New Roman"/>
          <w:color w:val="auto"/>
          <w:lang w:val="hy-AM"/>
        </w:rPr>
      </w:pPr>
      <w:r w:rsidRPr="0070582D">
        <w:rPr>
          <w:rFonts w:ascii="GHEA Grapalat" w:hAnsi="GHEA Grapalat" w:cs="Times New Roman"/>
          <w:color w:val="auto"/>
          <w:lang w:val="hy-AM"/>
        </w:rPr>
        <w:t>Ներկայումս ՀՀ տարածքում լիզինգ են իրականացնում 2 մասնագիտացված լիզինգային ընկերություններ, 31 ՈՒՎԿ-ներից՝ 3 -ը, գործող 21 առևտրային բանկերից՝ 5-ը: Լիզինգի հիմնական ուղղություներն են՝ տրանսպորտային միջոցների, արտադրական միջոցների, գյուղատնտեսական տեխնիկայի լիզինգը, հանքաարդյունաբերությունը, շինարարական տեխնիկայի լիզինգը:</w:t>
      </w:r>
    </w:p>
    <w:p w:rsidR="00877392" w:rsidRPr="0070582D" w:rsidRDefault="00877392" w:rsidP="004C0379">
      <w:pPr>
        <w:pStyle w:val="Default"/>
        <w:ind w:firstLine="374"/>
        <w:jc w:val="both"/>
        <w:rPr>
          <w:rFonts w:ascii="GHEA Grapalat" w:hAnsi="GHEA Grapalat" w:cs="Times New Roman"/>
          <w:color w:val="auto"/>
          <w:lang w:val="hy-AM"/>
        </w:rPr>
      </w:pPr>
      <w:r w:rsidRPr="0070582D">
        <w:rPr>
          <w:rFonts w:ascii="GHEA Grapalat" w:hAnsi="GHEA Grapalat" w:cs="Times New Roman"/>
          <w:color w:val="auto"/>
          <w:lang w:val="hy-AM"/>
        </w:rPr>
        <w:t>Լիզինգի կիրառության խոչընդոտներից է հանդիսանում՝</w:t>
      </w:r>
    </w:p>
    <w:p w:rsidR="0067421A" w:rsidRPr="0070582D" w:rsidRDefault="0067421A" w:rsidP="004C0379">
      <w:pPr>
        <w:pStyle w:val="Default"/>
        <w:numPr>
          <w:ilvl w:val="0"/>
          <w:numId w:val="5"/>
        </w:numPr>
        <w:ind w:left="0" w:firstLine="374"/>
        <w:jc w:val="both"/>
        <w:rPr>
          <w:rFonts w:ascii="GHEA Grapalat" w:hAnsi="GHEA Grapalat" w:cs="Times New Roman"/>
          <w:color w:val="auto"/>
          <w:lang w:val="hy-AM"/>
        </w:rPr>
      </w:pPr>
      <w:r w:rsidRPr="0070582D">
        <w:rPr>
          <w:rFonts w:ascii="GHEA Grapalat" w:hAnsi="GHEA Grapalat" w:cs="Times New Roman"/>
          <w:color w:val="auto"/>
          <w:lang w:val="hy-AM"/>
        </w:rPr>
        <w:t>լիզինգի պայմանագրի վաղաժամկետ դադարեցման դեպքում լիզինգի առարկայի օտարման կամ երկրորդային լիզինգով տրամադրման դեպքում լիզինգի առարկայի արժեքի որոշումը,</w:t>
      </w:r>
    </w:p>
    <w:p w:rsidR="0067421A" w:rsidRPr="0070582D" w:rsidRDefault="0067421A" w:rsidP="004C0379">
      <w:pPr>
        <w:pStyle w:val="Default"/>
        <w:numPr>
          <w:ilvl w:val="0"/>
          <w:numId w:val="5"/>
        </w:numPr>
        <w:ind w:left="0" w:firstLine="374"/>
        <w:jc w:val="both"/>
        <w:rPr>
          <w:rFonts w:ascii="GHEA Grapalat" w:hAnsi="GHEA Grapalat" w:cs="Times New Roman"/>
          <w:color w:val="auto"/>
          <w:lang w:val="hy-AM"/>
        </w:rPr>
      </w:pPr>
      <w:r w:rsidRPr="0070582D">
        <w:rPr>
          <w:rFonts w:ascii="GHEA Grapalat" w:hAnsi="GHEA Grapalat" w:cs="Times New Roman"/>
          <w:color w:val="auto"/>
          <w:lang w:val="hy-AM"/>
        </w:rPr>
        <w:t>ԱԱՀ վճարող չհամարվող ֆիզիկական անձանցից ձեռքբերվող գույքի համար ԱԱՀ հաշվարկումը և վճարումը,</w:t>
      </w:r>
    </w:p>
    <w:p w:rsidR="00D175EB" w:rsidRPr="0070582D" w:rsidRDefault="0067421A" w:rsidP="004C0379">
      <w:pPr>
        <w:pStyle w:val="Default"/>
        <w:numPr>
          <w:ilvl w:val="0"/>
          <w:numId w:val="5"/>
        </w:numPr>
        <w:ind w:left="0" w:firstLine="374"/>
        <w:jc w:val="both"/>
        <w:rPr>
          <w:rFonts w:ascii="GHEA Grapalat" w:hAnsi="GHEA Grapalat" w:cstheme="minorBidi"/>
          <w:color w:val="auto"/>
          <w:lang w:val="hy-AM"/>
        </w:rPr>
      </w:pPr>
      <w:r w:rsidRPr="0070582D">
        <w:rPr>
          <w:rFonts w:ascii="GHEA Grapalat" w:hAnsi="GHEA Grapalat"/>
          <w:lang w:val="hy-AM"/>
        </w:rPr>
        <w:t>Լիզինգի առարկայի տիրապետման և օգտագործման արդյունքում լիզինգատուին, որպես լիզինգի առարկայի սեփականատեր, պարտավորությունների ներկայացումը: Մասնավորապես՝ անշարժ գույքի և ավտոմեքենաների լիզինգի դեպքում գույքահարկի վճարները</w:t>
      </w:r>
      <w:r w:rsidR="00D175EB" w:rsidRPr="0070582D">
        <w:rPr>
          <w:rFonts w:ascii="GHEA Grapalat" w:hAnsi="GHEA Grapalat"/>
          <w:lang w:val="hy-AM"/>
        </w:rPr>
        <w:t xml:space="preserve"> լիզինգ տրամադրող բանկերը և վարկային կազմակերպությունները հաճախ ինքնուրույն են կատարում, որպեսզի չխախտեն սահմանված վերջնաժամկետները՝ </w:t>
      </w:r>
      <w:r w:rsidR="00D175EB" w:rsidRPr="0070582D">
        <w:rPr>
          <w:rFonts w:ascii="GHEA Grapalat" w:hAnsi="GHEA Grapalat"/>
          <w:lang w:val="hy-AM"/>
        </w:rPr>
        <w:lastRenderedPageBreak/>
        <w:t>հետագայում ժամանակ և ռեսուրս ծախսելով լիզինգառուից փոխհատուցում ստանալու համար:</w:t>
      </w:r>
    </w:p>
    <w:p w:rsidR="0067421A" w:rsidRPr="0070582D" w:rsidRDefault="0067421A" w:rsidP="004C0379">
      <w:pPr>
        <w:pStyle w:val="Default"/>
        <w:ind w:firstLine="374"/>
        <w:jc w:val="both"/>
        <w:rPr>
          <w:rFonts w:ascii="GHEA Grapalat" w:hAnsi="GHEA Grapalat"/>
          <w:lang w:val="hy-AM"/>
        </w:rPr>
      </w:pPr>
      <w:r w:rsidRPr="0070582D">
        <w:rPr>
          <w:rFonts w:ascii="GHEA Grapalat" w:hAnsi="GHEA Grapalat"/>
          <w:lang w:val="hy-AM"/>
        </w:rPr>
        <w:t xml:space="preserve">Նշվածը խնդիրներ է առաջացնում լիզինգատուի և լիզինգառուի </w:t>
      </w:r>
      <w:r w:rsidR="00D175EB" w:rsidRPr="0070582D">
        <w:rPr>
          <w:rFonts w:ascii="GHEA Grapalat" w:hAnsi="GHEA Grapalat"/>
          <w:lang w:val="hy-AM"/>
        </w:rPr>
        <w:t>միջև, քանի որ</w:t>
      </w:r>
      <w:r w:rsidRPr="0070582D">
        <w:rPr>
          <w:rFonts w:ascii="GHEA Grapalat" w:hAnsi="GHEA Grapalat"/>
          <w:lang w:val="hy-AM"/>
        </w:rPr>
        <w:t xml:space="preserve"> իրավական առումով, որպես գույքի սեփականատեր, լիզինգատուն է պատասխանատու վերոհիշյալ պարտավորությունների կատարման համար:</w:t>
      </w:r>
    </w:p>
    <w:p w:rsidR="00D175EB" w:rsidRPr="0070582D" w:rsidRDefault="00274DFD" w:rsidP="004C0379">
      <w:pPr>
        <w:pStyle w:val="Default"/>
        <w:ind w:firstLine="374"/>
        <w:jc w:val="both"/>
        <w:rPr>
          <w:rFonts w:ascii="GHEA Grapalat" w:hAnsi="GHEA Grapalat" w:cstheme="minorBidi"/>
          <w:color w:val="auto"/>
          <w:lang w:val="hy-AM"/>
        </w:rPr>
      </w:pPr>
      <w:r w:rsidRPr="0070582D">
        <w:rPr>
          <w:rFonts w:ascii="GHEA Grapalat" w:hAnsi="GHEA Grapalat" w:cstheme="minorBidi"/>
          <w:color w:val="auto"/>
          <w:lang w:val="hy-AM"/>
        </w:rPr>
        <w:t>Գույքհարկի խնդրից ելնելով, ուսումնասիրվել է մի շարք երկրների փորձը: Մասնավորապես ՌԴ</w:t>
      </w:r>
      <w:r w:rsidR="00DF357B" w:rsidRPr="0070582D">
        <w:rPr>
          <w:rFonts w:ascii="GHEA Grapalat" w:hAnsi="GHEA Grapalat" w:cstheme="minorBidi"/>
          <w:color w:val="auto"/>
          <w:lang w:val="hy-AM"/>
        </w:rPr>
        <w:t>-ի</w:t>
      </w:r>
      <w:r w:rsidRPr="0070582D">
        <w:rPr>
          <w:rFonts w:ascii="GHEA Grapalat" w:hAnsi="GHEA Grapalat" w:cstheme="minorBidi"/>
          <w:color w:val="auto"/>
          <w:lang w:val="hy-AM"/>
        </w:rPr>
        <w:t>, Բելառուս</w:t>
      </w:r>
      <w:r w:rsidR="00DF357B" w:rsidRPr="0070582D">
        <w:rPr>
          <w:rFonts w:ascii="GHEA Grapalat" w:hAnsi="GHEA Grapalat" w:cstheme="minorBidi"/>
          <w:color w:val="auto"/>
          <w:lang w:val="hy-AM"/>
        </w:rPr>
        <w:t>ի</w:t>
      </w:r>
      <w:r w:rsidRPr="0070582D">
        <w:rPr>
          <w:rFonts w:ascii="GHEA Grapalat" w:hAnsi="GHEA Grapalat" w:cstheme="minorBidi"/>
          <w:color w:val="auto"/>
          <w:lang w:val="hy-AM"/>
        </w:rPr>
        <w:t>, Ղազախստան</w:t>
      </w:r>
      <w:r w:rsidR="00DF357B" w:rsidRPr="0070582D">
        <w:rPr>
          <w:rFonts w:ascii="GHEA Grapalat" w:hAnsi="GHEA Grapalat" w:cstheme="minorBidi"/>
          <w:color w:val="auto"/>
          <w:lang w:val="hy-AM"/>
        </w:rPr>
        <w:t>ի և</w:t>
      </w:r>
      <w:r w:rsidRPr="0070582D">
        <w:rPr>
          <w:rFonts w:ascii="GHEA Grapalat" w:hAnsi="GHEA Grapalat" w:cstheme="minorBidi"/>
          <w:color w:val="auto"/>
          <w:lang w:val="hy-AM"/>
        </w:rPr>
        <w:t xml:space="preserve"> Ղրղզստան</w:t>
      </w:r>
      <w:r w:rsidR="00DF357B" w:rsidRPr="0070582D">
        <w:rPr>
          <w:rFonts w:ascii="GHEA Grapalat" w:hAnsi="GHEA Grapalat" w:cstheme="minorBidi"/>
          <w:color w:val="auto"/>
          <w:lang w:val="hy-AM"/>
        </w:rPr>
        <w:t>ի օրենսդրությունները սահմանում են, որ անշարժ գույքի և տրանսպորտային միջոցների լիզինգով տարամադրման դեպքում գույքահարկ վճարող է ճանաչվում լազինգառուն, իսկ ԱՄՆ-ի օրենսդրությունը սահմանում է, որ գույքահարկի վճարման պարտավորությունը սահմանվում է պայմանագրով կողմերի համաձայնությամբ, իսկ դրա բացակայության դեպքու</w:t>
      </w:r>
      <w:r w:rsidR="00AF34A1" w:rsidRPr="0070582D">
        <w:rPr>
          <w:rFonts w:ascii="GHEA Grapalat" w:hAnsi="GHEA Grapalat" w:cstheme="minorBidi"/>
          <w:color w:val="auto"/>
          <w:lang w:val="hy-AM"/>
        </w:rPr>
        <w:t>մ</w:t>
      </w:r>
      <w:r w:rsidR="00DF357B" w:rsidRPr="0070582D">
        <w:rPr>
          <w:rFonts w:ascii="GHEA Grapalat" w:hAnsi="GHEA Grapalat" w:cstheme="minorBidi"/>
          <w:color w:val="auto"/>
          <w:lang w:val="hy-AM"/>
        </w:rPr>
        <w:t xml:space="preserve"> գույքահարկ վճարող է համարվում է լիզինգատուն:</w:t>
      </w:r>
    </w:p>
    <w:p w:rsidR="00DF357B" w:rsidRPr="0070582D" w:rsidRDefault="00DF357B" w:rsidP="004C0379">
      <w:pPr>
        <w:pStyle w:val="Default"/>
        <w:ind w:firstLine="374"/>
        <w:jc w:val="both"/>
        <w:rPr>
          <w:rFonts w:ascii="GHEA Grapalat" w:hAnsi="GHEA Grapalat" w:cstheme="minorBidi"/>
          <w:color w:val="auto"/>
          <w:lang w:val="hy-AM"/>
        </w:rPr>
      </w:pPr>
      <w:r w:rsidRPr="0070582D">
        <w:rPr>
          <w:rFonts w:ascii="GHEA Grapalat" w:hAnsi="GHEA Grapalat" w:cstheme="minorBidi"/>
          <w:color w:val="auto"/>
          <w:lang w:val="hy-AM"/>
        </w:rPr>
        <w:t xml:space="preserve">Կարծում ենք, որ լիզինգառուին գույքահարկ վճարող սահմանելը կնպաստաի նաև համայնքային բյուջեների հավասար բաշխմանը, քանի որ բանկերը և վարկային կազմակերպությունները գտնվում են Երևան համայնքում, իսկ լիզինգի առարկան, մասնավորապես տրանսպորտային միջոցները փաստացի կարող է օգտագործվել Երևան համայնքից դուրս:  </w:t>
      </w:r>
    </w:p>
    <w:p w:rsidR="009E3E73" w:rsidRDefault="009E3E73" w:rsidP="004C0379">
      <w:pPr>
        <w:pStyle w:val="Default"/>
        <w:ind w:firstLine="374"/>
        <w:jc w:val="both"/>
        <w:rPr>
          <w:rFonts w:ascii="GHEA Grapalat" w:hAnsi="GHEA Grapalat" w:cs="Sylfaen"/>
          <w:b/>
          <w:lang w:val="hy-AM"/>
        </w:rPr>
      </w:pPr>
    </w:p>
    <w:p w:rsidR="00877392" w:rsidRPr="0070582D" w:rsidRDefault="009E3E73" w:rsidP="009E3E73">
      <w:pPr>
        <w:pStyle w:val="Default"/>
        <w:ind w:left="37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3</w:t>
      </w:r>
      <w:r>
        <w:rPr>
          <w:rFonts w:ascii="MS Mincho" w:eastAsia="MS Mincho" w:hAnsi="MS Mincho" w:cs="MS Mincho"/>
          <w:b/>
          <w:lang w:val="hy-AM"/>
        </w:rPr>
        <w:t xml:space="preserve">․ </w:t>
      </w:r>
      <w:r w:rsidR="00877392" w:rsidRPr="0070582D">
        <w:rPr>
          <w:rFonts w:ascii="GHEA Grapalat" w:hAnsi="GHEA Grapalat" w:cs="Sylfaen"/>
          <w:b/>
          <w:lang w:val="hy-AM"/>
        </w:rPr>
        <w:t>Տվյալ</w:t>
      </w:r>
      <w:r w:rsidR="00877392" w:rsidRPr="0070582D">
        <w:rPr>
          <w:rFonts w:ascii="GHEA Grapalat" w:hAnsi="GHEA Grapalat"/>
          <w:b/>
          <w:lang w:val="hy-AM"/>
        </w:rPr>
        <w:t xml:space="preserve"> բնագավառում իրականացվող քաղաքականությունը</w:t>
      </w:r>
    </w:p>
    <w:p w:rsidR="00877392" w:rsidRPr="0070582D" w:rsidRDefault="00877392" w:rsidP="004C0379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582D">
        <w:rPr>
          <w:rFonts w:ascii="GHEA Grapalat" w:hAnsi="GHEA Grapalat" w:cs="Sylfaen"/>
          <w:sz w:val="24"/>
          <w:szCs w:val="24"/>
          <w:lang w:val="hy-AM"/>
        </w:rPr>
        <w:t>Տվյալ բնագավառում իրականացվող քաղաքականությունը ուղղված է գործարար միջավայրի բարելավմանը եւ ներդրումների խրախուսմանը, գյուղատնտեսության զարգացման համար նախապայմանների ստեղծումանը, որի համար մեծ նշանակություն ունեն լիզինգային գործարքները</w:t>
      </w:r>
      <w:r w:rsidR="00DF357B" w:rsidRPr="0070582D">
        <w:rPr>
          <w:rFonts w:ascii="GHEA Grapalat" w:hAnsi="GHEA Grapalat" w:cs="Sylfaen"/>
          <w:sz w:val="24"/>
          <w:szCs w:val="24"/>
          <w:lang w:val="hy-AM"/>
        </w:rPr>
        <w:t>, համայնքների զարգացմանը</w:t>
      </w:r>
      <w:r w:rsidRPr="0070582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77392" w:rsidRPr="0070582D" w:rsidRDefault="00877392" w:rsidP="004C0379">
      <w:pPr>
        <w:pStyle w:val="ListParagraph"/>
        <w:spacing w:line="240" w:lineRule="auto"/>
        <w:ind w:left="0"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77392" w:rsidRPr="0070582D" w:rsidRDefault="009E3E73" w:rsidP="009E3E73">
      <w:pPr>
        <w:pStyle w:val="ListParagraph"/>
        <w:autoSpaceDE w:val="0"/>
        <w:autoSpaceDN w:val="0"/>
        <w:adjustRightInd w:val="0"/>
        <w:spacing w:after="0" w:line="240" w:lineRule="auto"/>
        <w:ind w:left="37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4</w:t>
      </w:r>
      <w:r>
        <w:rPr>
          <w:rFonts w:ascii="MS Mincho" w:eastAsia="MS Mincho" w:hAnsi="MS Mincho" w:cs="MS Mincho"/>
          <w:b/>
          <w:sz w:val="24"/>
          <w:szCs w:val="24"/>
          <w:lang w:val="hy-AM"/>
        </w:rPr>
        <w:t xml:space="preserve">․ </w:t>
      </w:r>
      <w:r w:rsidR="00877392" w:rsidRPr="0070582D">
        <w:rPr>
          <w:rFonts w:ascii="GHEA Grapalat" w:hAnsi="GHEA Grapalat" w:cs="Sylfaen"/>
          <w:b/>
          <w:sz w:val="24"/>
          <w:szCs w:val="24"/>
          <w:lang w:val="hy-AM"/>
        </w:rPr>
        <w:t>Կարգավորման նպատակը և բնույթը</w:t>
      </w:r>
    </w:p>
    <w:p w:rsidR="00877392" w:rsidRPr="0070582D" w:rsidRDefault="00877392" w:rsidP="004C0379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582D">
        <w:rPr>
          <w:rFonts w:ascii="GHEA Grapalat" w:hAnsi="GHEA Grapalat" w:cs="Sylfaen"/>
          <w:sz w:val="24"/>
          <w:szCs w:val="24"/>
          <w:lang w:val="hy-AM"/>
        </w:rPr>
        <w:t>Նախագծով առաջարկվող փոփոխություններն ուղղված են լիզինգային գործունեության զարգացմանը ՀՀ-ում:</w:t>
      </w:r>
    </w:p>
    <w:p w:rsidR="00877392" w:rsidRPr="0070582D" w:rsidRDefault="00877392" w:rsidP="004C0379">
      <w:pPr>
        <w:pStyle w:val="ListParagraph"/>
        <w:autoSpaceDE w:val="0"/>
        <w:autoSpaceDN w:val="0"/>
        <w:adjustRightInd w:val="0"/>
        <w:spacing w:after="0" w:line="240" w:lineRule="auto"/>
        <w:ind w:left="0" w:firstLine="37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77392" w:rsidRPr="009E3E73" w:rsidRDefault="009E3E73" w:rsidP="009E3E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>
        <w:rPr>
          <w:rFonts w:ascii="MS Mincho" w:eastAsia="MS Mincho" w:hAnsi="MS Mincho" w:cs="MS Mincho"/>
          <w:b/>
          <w:sz w:val="24"/>
          <w:szCs w:val="24"/>
          <w:lang w:val="hy-AM"/>
        </w:rPr>
        <w:t xml:space="preserve">․ </w:t>
      </w:r>
      <w:r w:rsidR="00877392" w:rsidRPr="009E3E73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</w:t>
      </w:r>
      <w:r w:rsidR="00877392" w:rsidRPr="009E3E73">
        <w:rPr>
          <w:rFonts w:ascii="GHEA Grapalat" w:hAnsi="GHEA Grapalat"/>
          <w:b/>
          <w:sz w:val="24"/>
          <w:szCs w:val="24"/>
          <w:lang w:val="hy-AM"/>
        </w:rPr>
        <w:t xml:space="preserve"> անձիք</w:t>
      </w:r>
    </w:p>
    <w:p w:rsidR="00877392" w:rsidRPr="0070582D" w:rsidRDefault="00877392" w:rsidP="004C0379">
      <w:pPr>
        <w:spacing w:line="24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DF357B" w:rsidRPr="0070582D">
        <w:rPr>
          <w:rFonts w:ascii="GHEA Grapalat" w:hAnsi="GHEA Grapalat" w:cs="Sylfaen"/>
          <w:sz w:val="24"/>
          <w:szCs w:val="24"/>
          <w:lang w:val="hy-AM"/>
        </w:rPr>
        <w:t>ի</w:t>
      </w:r>
      <w:r w:rsidRPr="0070582D">
        <w:rPr>
          <w:rFonts w:ascii="GHEA Grapalat" w:hAnsi="GHEA Grapalat" w:cs="Sylfaen"/>
          <w:sz w:val="24"/>
          <w:szCs w:val="24"/>
          <w:lang w:val="hy-AM"/>
        </w:rPr>
        <w:t>ծ</w:t>
      </w:r>
      <w:r w:rsidR="00DF357B" w:rsidRPr="0070582D">
        <w:rPr>
          <w:rFonts w:ascii="GHEA Grapalat" w:hAnsi="GHEA Grapalat" w:cs="Sylfaen"/>
          <w:sz w:val="24"/>
          <w:szCs w:val="24"/>
          <w:lang w:val="hy-AM"/>
        </w:rPr>
        <w:t>ը</w:t>
      </w:r>
      <w:r w:rsidRPr="0070582D">
        <w:rPr>
          <w:rFonts w:ascii="GHEA Grapalat" w:hAnsi="GHEA Grapalat" w:cs="Sylfaen"/>
          <w:sz w:val="24"/>
          <w:szCs w:val="24"/>
          <w:lang w:val="hy-AM"/>
        </w:rPr>
        <w:t xml:space="preserve"> մշակվել է ՀՀ Տնտեսական զարգացման և ներդրումների նախարարության և ՎԶԵԲ-ի գործարարության աջակցման գրասենյակի կողմից:</w:t>
      </w:r>
      <w:r w:rsidRPr="0070582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77392" w:rsidRPr="0070582D" w:rsidRDefault="00877392" w:rsidP="004C0379">
      <w:pPr>
        <w:spacing w:line="24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582D">
        <w:rPr>
          <w:rFonts w:ascii="GHEA Grapalat" w:hAnsi="GHEA Grapalat" w:cs="Sylfaen"/>
          <w:sz w:val="24"/>
          <w:szCs w:val="24"/>
          <w:lang w:val="hy-AM"/>
        </w:rPr>
        <w:t xml:space="preserve">Նախագծի կարգավորումներից բխող գործնական կիրառությունը և դրանց ազդեցությունը քննարկվել և համաձայնեցվել է նաև «ԱԳԲԱ Լիզինգ վարկային կազմակերպություն» ՓԲԸ-ի և «ԱԳՐՈ Լիզինգ վարկային կազմակերպություն» ՓԲԸ-ի ղեկավարների և մասնագետների հետ: </w:t>
      </w:r>
    </w:p>
    <w:p w:rsidR="00877392" w:rsidRPr="009E3E73" w:rsidRDefault="009E3E73" w:rsidP="009E3E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>
        <w:rPr>
          <w:rFonts w:ascii="MS Mincho" w:eastAsia="MS Mincho" w:hAnsi="MS Mincho" w:cs="MS Mincho"/>
          <w:b/>
          <w:sz w:val="24"/>
          <w:szCs w:val="24"/>
          <w:lang w:val="hy-AM"/>
        </w:rPr>
        <w:t xml:space="preserve">․ </w:t>
      </w:r>
      <w:r w:rsidR="00877392" w:rsidRPr="009E3E73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="00877392" w:rsidRPr="009E3E73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:rsidR="00877392" w:rsidRPr="0070582D" w:rsidRDefault="00DF357B" w:rsidP="004C0379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582D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877392" w:rsidRPr="0070582D">
        <w:rPr>
          <w:rFonts w:ascii="GHEA Grapalat" w:hAnsi="GHEA Grapalat" w:cs="Sylfaen"/>
          <w:sz w:val="24"/>
          <w:szCs w:val="24"/>
          <w:lang w:val="hy-AM"/>
        </w:rPr>
        <w:t>ի ընդունման արդյունքում կաճեն լիզինգային գործարքների ծավալները, ինչը կնպաստի արդյունաբերության և գյուղատնտեսության զարգացմանը, սարքավորումների արդիականացմանը, հարկային մուտքերի ավելացմանը:</w:t>
      </w:r>
    </w:p>
    <w:p w:rsidR="00AD1429" w:rsidRDefault="00AD1429" w:rsidP="004C0379">
      <w:pPr>
        <w:spacing w:after="0"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</w:p>
    <w:p w:rsidR="00AD1429" w:rsidRDefault="00AD1429" w:rsidP="004C0379">
      <w:pPr>
        <w:spacing w:after="0"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</w:p>
    <w:p w:rsidR="00877392" w:rsidRPr="0070582D" w:rsidRDefault="00877392" w:rsidP="004C0379">
      <w:pPr>
        <w:spacing w:after="0"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877392" w:rsidRPr="0070582D" w:rsidRDefault="00877392" w:rsidP="004C0379">
      <w:pPr>
        <w:spacing w:after="0"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ՏՆՏԵՍԱԿԱՆ ԶԱՐԳԱՑՄԱՆ ԵՎ </w:t>
      </w:r>
    </w:p>
    <w:p w:rsidR="00877392" w:rsidRDefault="00877392" w:rsidP="004C0379">
      <w:pPr>
        <w:spacing w:after="0" w:line="240" w:lineRule="auto"/>
        <w:ind w:firstLine="374"/>
        <w:rPr>
          <w:rFonts w:ascii="GHEA Grapalat" w:hAnsi="GHEA Grapalat"/>
          <w:sz w:val="24"/>
          <w:szCs w:val="24"/>
          <w:lang w:val="hy-AM"/>
        </w:rPr>
      </w:pPr>
      <w:r w:rsidRPr="0070582D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                </w:t>
      </w:r>
      <w:r w:rsidRPr="0070582D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C0379" w:rsidRPr="00CB2492" w:rsidRDefault="004C0379" w:rsidP="00842F0D">
      <w:pPr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B249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B2492" w:rsidRPr="00CB2492" w:rsidRDefault="00CB2492" w:rsidP="00842F0D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F0D" w:rsidRPr="00CB2492" w:rsidRDefault="004C0379" w:rsidP="00842F0D">
      <w:pPr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B2492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ՀԱՐԿԱՅԻՆ ՕՐԵՆՍԳՐՔՈՒՄ ԼՐԱՑՈՒՄՆԵՐ ԵՎ ՓՈՓՈԽՈՒԹՅՈՒՆՆԵՐ ԿԱՏԱՐԵԼՈՒ ՄԱՍԻՆ» ՀԱՅԱՍՏԱՆԻ ՀԱՆՐԱՊԵՏՈՒԹՅԱՆ ՕՐԵՆՔԻ ՆԱԽԱԳԾԻ ԸՆԴՈՒՆՄԱՆ</w:t>
      </w:r>
    </w:p>
    <w:p w:rsidR="00CB2492" w:rsidRPr="00CB2492" w:rsidRDefault="004C0379" w:rsidP="00842F0D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2492">
        <w:rPr>
          <w:rFonts w:ascii="GHEA Grapalat" w:hAnsi="GHEA Grapalat" w:cs="Sylfaen"/>
          <w:b/>
          <w:sz w:val="24"/>
          <w:szCs w:val="24"/>
          <w:lang w:val="hy-AM"/>
        </w:rPr>
        <w:t xml:space="preserve"> ԿԱՊԱԿՑՈՒԹՅԱՄԲ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C0379" w:rsidRPr="00CB2492" w:rsidRDefault="004C0379" w:rsidP="00842F0D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249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49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B249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C0379" w:rsidRPr="00CB2492" w:rsidRDefault="004C0379" w:rsidP="004C0379">
      <w:pPr>
        <w:spacing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DE00A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հարկային օրենսգրքում լրացումներ և փոփոխություններ կատարելու մասին» Հայաստանի Հանրապետության օրենքի նախագծի ընդունման կապակցությամբ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այլ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չի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C92D3D">
        <w:rPr>
          <w:rFonts w:ascii="GHEA Grapalat" w:hAnsi="GHEA Grapalat"/>
          <w:sz w:val="24"/>
          <w:szCs w:val="24"/>
          <w:lang w:val="hy-AM"/>
        </w:rPr>
        <w:t>:</w:t>
      </w: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ԵՎ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Pr="00C92D3D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C92D3D">
        <w:rPr>
          <w:rFonts w:ascii="GHEA Grapalat" w:hAnsi="GHEA Grapalat"/>
          <w:sz w:val="24"/>
          <w:szCs w:val="24"/>
          <w:lang w:val="hy-AM"/>
        </w:rPr>
        <w:tab/>
      </w:r>
      <w:r w:rsidRPr="00C92D3D">
        <w:rPr>
          <w:rFonts w:ascii="GHEA Grapalat" w:hAnsi="GHEA Grapalat"/>
          <w:sz w:val="24"/>
          <w:szCs w:val="24"/>
          <w:lang w:val="hy-AM"/>
        </w:rPr>
        <w:tab/>
      </w:r>
      <w:r w:rsidRPr="00C92D3D">
        <w:rPr>
          <w:rFonts w:ascii="GHEA Grapalat" w:hAnsi="GHEA Grapalat" w:cs="Sylfaen"/>
          <w:sz w:val="24"/>
          <w:szCs w:val="24"/>
          <w:lang w:val="hy-AM"/>
        </w:rPr>
        <w:t>ՍՈՒՐԵՆ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ԿԱՐԱՅԱՆ</w:t>
      </w: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E00A9" w:rsidRDefault="00DE00A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E00A9" w:rsidRDefault="00DE00A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E00A9" w:rsidRPr="00C92D3D" w:rsidRDefault="00DE00A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379" w:rsidRPr="00DE00A9" w:rsidRDefault="004C0379" w:rsidP="00DE00A9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00A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DE00A9" w:rsidRDefault="004C0379" w:rsidP="00DE00A9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ՀԱՐԿԱՅԻՆ ՕՐԵՆՍԳՐՔՈՒՄ ԼՐԱՑՈՒՄՆԵՐ ԵՎ ՓՈՓՈԽՈՒԹՅՈՒՆՆԵՐ ԿԱՏԱՐԵԼՈՒ ՄԱՍԻՆ» ՀԱՅԱՍՏԱՆԻ ՀԱՆՐԱՊԵՏՈՒԹՅԱՆ ՕՐԵՆՔԻ ԸՆԴՈՒՆՄԱՆ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E00A9" w:rsidRDefault="004C0379" w:rsidP="00DE00A9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00A9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E00A9" w:rsidRDefault="004C0379" w:rsidP="00DE00A9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00A9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C0379" w:rsidRPr="00DE00A9" w:rsidRDefault="004C0379" w:rsidP="00DE00A9">
      <w:pPr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00A9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DE00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00A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817D7D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հարկային օրենսգրքում լրացումներ և փոփոխություններ կատարելու մասին» Հայաստանի Հանրապետության օրենքի ընդունման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25E">
        <w:rPr>
          <w:rFonts w:ascii="GHEA Grapalat" w:hAnsi="GHEA Grapalat" w:cs="Sylfaen"/>
          <w:sz w:val="24"/>
          <w:szCs w:val="24"/>
          <w:lang w:val="hy-AM"/>
        </w:rPr>
        <w:t>պետական բյուջեում (կամ տեղական ինքնակառավարման մարմնի բյուջեում) ծախսերի կամ եկամուտների էական ավելացում կամ նվազեցում չի նախատեսվում:</w:t>
      </w:r>
      <w:r w:rsidRPr="00C92D3D">
        <w:rPr>
          <w:rFonts w:ascii="GHEA Grapalat" w:hAnsi="GHEA Grapalat"/>
          <w:sz w:val="24"/>
          <w:szCs w:val="24"/>
          <w:lang w:val="hy-AM"/>
        </w:rPr>
        <w:t>:</w:t>
      </w: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ԵՎ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C0379" w:rsidRPr="00C92D3D" w:rsidRDefault="004C0379" w:rsidP="004C0379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92D3D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C92D3D">
        <w:rPr>
          <w:rFonts w:ascii="GHEA Grapalat" w:hAnsi="GHEA Grapalat"/>
          <w:sz w:val="24"/>
          <w:szCs w:val="24"/>
          <w:lang w:val="hy-AM"/>
        </w:rPr>
        <w:tab/>
      </w:r>
      <w:r w:rsidRPr="00C92D3D">
        <w:rPr>
          <w:rFonts w:ascii="GHEA Grapalat" w:hAnsi="GHEA Grapalat"/>
          <w:sz w:val="24"/>
          <w:szCs w:val="24"/>
          <w:lang w:val="hy-AM"/>
        </w:rPr>
        <w:tab/>
      </w:r>
      <w:r w:rsidRPr="00C92D3D">
        <w:rPr>
          <w:rFonts w:ascii="GHEA Grapalat" w:hAnsi="GHEA Grapalat"/>
          <w:sz w:val="24"/>
          <w:szCs w:val="24"/>
          <w:lang w:val="hy-AM"/>
        </w:rPr>
        <w:tab/>
        <w:t xml:space="preserve">          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ՍՈՒՐԵՆ</w:t>
      </w:r>
      <w:r w:rsidRPr="00C92D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2D3D">
        <w:rPr>
          <w:rFonts w:ascii="GHEA Grapalat" w:hAnsi="GHEA Grapalat" w:cs="Sylfaen"/>
          <w:sz w:val="24"/>
          <w:szCs w:val="24"/>
          <w:lang w:val="hy-AM"/>
        </w:rPr>
        <w:t>ԿԱՐԱՅԱՆ</w:t>
      </w:r>
    </w:p>
    <w:p w:rsidR="004C0379" w:rsidRPr="00C92D3D" w:rsidRDefault="004C0379" w:rsidP="004C0379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C0379" w:rsidRPr="00C92D3D" w:rsidRDefault="004C0379" w:rsidP="004C0379">
      <w:pPr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4C0379" w:rsidRDefault="004C0379" w:rsidP="00957785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4C0379" w:rsidRDefault="004C0379" w:rsidP="00957785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4C0379" w:rsidRDefault="004C0379" w:rsidP="00957785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4C0379" w:rsidSect="00AD1429">
      <w:pgSz w:w="11907" w:h="16839" w:code="9"/>
      <w:pgMar w:top="1080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811"/>
    <w:multiLevelType w:val="hybridMultilevel"/>
    <w:tmpl w:val="6330C47A"/>
    <w:lvl w:ilvl="0" w:tplc="D6CE4A86">
      <w:start w:val="3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4C22"/>
    <w:multiLevelType w:val="hybridMultilevel"/>
    <w:tmpl w:val="897864E0"/>
    <w:lvl w:ilvl="0" w:tplc="E35830C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">
    <w:nsid w:val="30086BCE"/>
    <w:multiLevelType w:val="hybridMultilevel"/>
    <w:tmpl w:val="17B86712"/>
    <w:lvl w:ilvl="0" w:tplc="0809000F">
      <w:start w:val="1"/>
      <w:numFmt w:val="decimal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>
    <w:nsid w:val="47A370D5"/>
    <w:multiLevelType w:val="hybridMultilevel"/>
    <w:tmpl w:val="01CE7838"/>
    <w:lvl w:ilvl="0" w:tplc="256264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55310662"/>
    <w:multiLevelType w:val="hybridMultilevel"/>
    <w:tmpl w:val="4CE0A832"/>
    <w:lvl w:ilvl="0" w:tplc="85E2C998">
      <w:start w:val="1"/>
      <w:numFmt w:val="decimal"/>
      <w:lvlText w:val="%1)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58BB34D3"/>
    <w:multiLevelType w:val="hybridMultilevel"/>
    <w:tmpl w:val="7938FD0A"/>
    <w:lvl w:ilvl="0" w:tplc="0809000F">
      <w:start w:val="1"/>
      <w:numFmt w:val="decimal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5C2533C7"/>
    <w:multiLevelType w:val="hybridMultilevel"/>
    <w:tmpl w:val="897864E0"/>
    <w:lvl w:ilvl="0" w:tplc="E35830C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7">
    <w:nsid w:val="5ED44750"/>
    <w:multiLevelType w:val="hybridMultilevel"/>
    <w:tmpl w:val="C158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27"/>
    <w:rsid w:val="00003AF1"/>
    <w:rsid w:val="000109C6"/>
    <w:rsid w:val="00016DF5"/>
    <w:rsid w:val="00037B3C"/>
    <w:rsid w:val="00042012"/>
    <w:rsid w:val="0005535F"/>
    <w:rsid w:val="000705D6"/>
    <w:rsid w:val="0007334C"/>
    <w:rsid w:val="0007779C"/>
    <w:rsid w:val="000A4580"/>
    <w:rsid w:val="000B034A"/>
    <w:rsid w:val="000D29F8"/>
    <w:rsid w:val="000E050C"/>
    <w:rsid w:val="000E47A5"/>
    <w:rsid w:val="000E605A"/>
    <w:rsid w:val="000E6C35"/>
    <w:rsid w:val="000F3A69"/>
    <w:rsid w:val="00103BE2"/>
    <w:rsid w:val="001106FC"/>
    <w:rsid w:val="001320B6"/>
    <w:rsid w:val="0016187C"/>
    <w:rsid w:val="00174020"/>
    <w:rsid w:val="00182E5E"/>
    <w:rsid w:val="001A3BE8"/>
    <w:rsid w:val="001A46B5"/>
    <w:rsid w:val="001C1421"/>
    <w:rsid w:val="001C456F"/>
    <w:rsid w:val="001D3038"/>
    <w:rsid w:val="001D53D2"/>
    <w:rsid w:val="001D7406"/>
    <w:rsid w:val="001E06BE"/>
    <w:rsid w:val="0021313A"/>
    <w:rsid w:val="00217DD6"/>
    <w:rsid w:val="00223453"/>
    <w:rsid w:val="00223C2C"/>
    <w:rsid w:val="00224687"/>
    <w:rsid w:val="002257BB"/>
    <w:rsid w:val="00231A94"/>
    <w:rsid w:val="00236038"/>
    <w:rsid w:val="00242C01"/>
    <w:rsid w:val="00264EA0"/>
    <w:rsid w:val="00274DFD"/>
    <w:rsid w:val="00280293"/>
    <w:rsid w:val="00293305"/>
    <w:rsid w:val="002A64F5"/>
    <w:rsid w:val="002B1B4C"/>
    <w:rsid w:val="002C1572"/>
    <w:rsid w:val="002C3BFD"/>
    <w:rsid w:val="002C74C1"/>
    <w:rsid w:val="002D2B05"/>
    <w:rsid w:val="002E240D"/>
    <w:rsid w:val="002E259F"/>
    <w:rsid w:val="002E4BC0"/>
    <w:rsid w:val="002F4277"/>
    <w:rsid w:val="0030125C"/>
    <w:rsid w:val="00312FFC"/>
    <w:rsid w:val="00331F94"/>
    <w:rsid w:val="0034172F"/>
    <w:rsid w:val="003473D1"/>
    <w:rsid w:val="003612F4"/>
    <w:rsid w:val="00363CD4"/>
    <w:rsid w:val="0036611E"/>
    <w:rsid w:val="00367948"/>
    <w:rsid w:val="00394F00"/>
    <w:rsid w:val="003C4469"/>
    <w:rsid w:val="003D2AC9"/>
    <w:rsid w:val="003D47A9"/>
    <w:rsid w:val="003E20D5"/>
    <w:rsid w:val="003E42E7"/>
    <w:rsid w:val="003F052E"/>
    <w:rsid w:val="004137A5"/>
    <w:rsid w:val="0042753A"/>
    <w:rsid w:val="00433544"/>
    <w:rsid w:val="00437583"/>
    <w:rsid w:val="004377C4"/>
    <w:rsid w:val="004429AD"/>
    <w:rsid w:val="00450495"/>
    <w:rsid w:val="00455BFF"/>
    <w:rsid w:val="00462E31"/>
    <w:rsid w:val="00472F8B"/>
    <w:rsid w:val="00483E19"/>
    <w:rsid w:val="00492A64"/>
    <w:rsid w:val="004C0379"/>
    <w:rsid w:val="004D51CE"/>
    <w:rsid w:val="00521692"/>
    <w:rsid w:val="00525282"/>
    <w:rsid w:val="005329EC"/>
    <w:rsid w:val="00536962"/>
    <w:rsid w:val="00555456"/>
    <w:rsid w:val="00555AF5"/>
    <w:rsid w:val="005740D9"/>
    <w:rsid w:val="00594343"/>
    <w:rsid w:val="005B6E6D"/>
    <w:rsid w:val="005C44AA"/>
    <w:rsid w:val="005D1B32"/>
    <w:rsid w:val="005E0B8F"/>
    <w:rsid w:val="006011D0"/>
    <w:rsid w:val="006101FA"/>
    <w:rsid w:val="00633439"/>
    <w:rsid w:val="0064463E"/>
    <w:rsid w:val="00651782"/>
    <w:rsid w:val="00651DD3"/>
    <w:rsid w:val="006605F1"/>
    <w:rsid w:val="0067421A"/>
    <w:rsid w:val="00692C83"/>
    <w:rsid w:val="00695328"/>
    <w:rsid w:val="006A00A4"/>
    <w:rsid w:val="006A15CC"/>
    <w:rsid w:val="006A34D7"/>
    <w:rsid w:val="006A380E"/>
    <w:rsid w:val="006C4D07"/>
    <w:rsid w:val="006C7DEC"/>
    <w:rsid w:val="006D7609"/>
    <w:rsid w:val="0070582D"/>
    <w:rsid w:val="00712A39"/>
    <w:rsid w:val="00722DF0"/>
    <w:rsid w:val="00752C64"/>
    <w:rsid w:val="00754EC5"/>
    <w:rsid w:val="0075713B"/>
    <w:rsid w:val="0076522B"/>
    <w:rsid w:val="00774E06"/>
    <w:rsid w:val="007857B6"/>
    <w:rsid w:val="00792DCC"/>
    <w:rsid w:val="00794F2E"/>
    <w:rsid w:val="007B3247"/>
    <w:rsid w:val="007C228B"/>
    <w:rsid w:val="007C51F4"/>
    <w:rsid w:val="007E0D76"/>
    <w:rsid w:val="007F18F1"/>
    <w:rsid w:val="007F505D"/>
    <w:rsid w:val="007F5D73"/>
    <w:rsid w:val="007F6725"/>
    <w:rsid w:val="00817D7D"/>
    <w:rsid w:val="00820EB1"/>
    <w:rsid w:val="00834783"/>
    <w:rsid w:val="00842F0D"/>
    <w:rsid w:val="008607F7"/>
    <w:rsid w:val="00873029"/>
    <w:rsid w:val="008766FC"/>
    <w:rsid w:val="00877392"/>
    <w:rsid w:val="008778D6"/>
    <w:rsid w:val="00883F2C"/>
    <w:rsid w:val="008B2752"/>
    <w:rsid w:val="008B4CE9"/>
    <w:rsid w:val="008C7952"/>
    <w:rsid w:val="008D08FF"/>
    <w:rsid w:val="008F25CF"/>
    <w:rsid w:val="008F73A1"/>
    <w:rsid w:val="009017F0"/>
    <w:rsid w:val="00915DBA"/>
    <w:rsid w:val="009236BB"/>
    <w:rsid w:val="0093022F"/>
    <w:rsid w:val="009309D7"/>
    <w:rsid w:val="009340A0"/>
    <w:rsid w:val="00942A78"/>
    <w:rsid w:val="00944C36"/>
    <w:rsid w:val="00945EFA"/>
    <w:rsid w:val="00957785"/>
    <w:rsid w:val="009603B7"/>
    <w:rsid w:val="00967170"/>
    <w:rsid w:val="00970E7E"/>
    <w:rsid w:val="00976344"/>
    <w:rsid w:val="00985AE6"/>
    <w:rsid w:val="009C01E1"/>
    <w:rsid w:val="009D0C30"/>
    <w:rsid w:val="009D1BAC"/>
    <w:rsid w:val="009D1E06"/>
    <w:rsid w:val="009D4919"/>
    <w:rsid w:val="009D52E3"/>
    <w:rsid w:val="009E329B"/>
    <w:rsid w:val="009E3E73"/>
    <w:rsid w:val="009F20DC"/>
    <w:rsid w:val="00A2613D"/>
    <w:rsid w:val="00A377A6"/>
    <w:rsid w:val="00A43014"/>
    <w:rsid w:val="00A55443"/>
    <w:rsid w:val="00A6454E"/>
    <w:rsid w:val="00A726BC"/>
    <w:rsid w:val="00A839CE"/>
    <w:rsid w:val="00A85577"/>
    <w:rsid w:val="00A90681"/>
    <w:rsid w:val="00AA5C75"/>
    <w:rsid w:val="00AA6801"/>
    <w:rsid w:val="00AB2684"/>
    <w:rsid w:val="00AD1429"/>
    <w:rsid w:val="00AD77F7"/>
    <w:rsid w:val="00AF05FF"/>
    <w:rsid w:val="00AF1771"/>
    <w:rsid w:val="00AF34A1"/>
    <w:rsid w:val="00B00227"/>
    <w:rsid w:val="00B22FC5"/>
    <w:rsid w:val="00B34874"/>
    <w:rsid w:val="00B40ABF"/>
    <w:rsid w:val="00B80D8F"/>
    <w:rsid w:val="00B855A7"/>
    <w:rsid w:val="00BA49E0"/>
    <w:rsid w:val="00BA7A24"/>
    <w:rsid w:val="00BB0484"/>
    <w:rsid w:val="00BB351D"/>
    <w:rsid w:val="00BE41B0"/>
    <w:rsid w:val="00C063A2"/>
    <w:rsid w:val="00C1093C"/>
    <w:rsid w:val="00C17D23"/>
    <w:rsid w:val="00C43D68"/>
    <w:rsid w:val="00CA3E72"/>
    <w:rsid w:val="00CA4CB8"/>
    <w:rsid w:val="00CB2492"/>
    <w:rsid w:val="00CB7A19"/>
    <w:rsid w:val="00CC764D"/>
    <w:rsid w:val="00CF0E53"/>
    <w:rsid w:val="00D009E9"/>
    <w:rsid w:val="00D175EB"/>
    <w:rsid w:val="00D2187D"/>
    <w:rsid w:val="00D2798D"/>
    <w:rsid w:val="00D300F4"/>
    <w:rsid w:val="00D33977"/>
    <w:rsid w:val="00D40675"/>
    <w:rsid w:val="00D40C62"/>
    <w:rsid w:val="00D4390B"/>
    <w:rsid w:val="00D965D0"/>
    <w:rsid w:val="00DA0269"/>
    <w:rsid w:val="00DA6039"/>
    <w:rsid w:val="00DB111D"/>
    <w:rsid w:val="00DE00A9"/>
    <w:rsid w:val="00DE6C29"/>
    <w:rsid w:val="00DF357B"/>
    <w:rsid w:val="00E23FF6"/>
    <w:rsid w:val="00E314D2"/>
    <w:rsid w:val="00E45527"/>
    <w:rsid w:val="00E67E98"/>
    <w:rsid w:val="00EA06C9"/>
    <w:rsid w:val="00EA7365"/>
    <w:rsid w:val="00EC123E"/>
    <w:rsid w:val="00ED6730"/>
    <w:rsid w:val="00EF159F"/>
    <w:rsid w:val="00F13DBD"/>
    <w:rsid w:val="00F16CFC"/>
    <w:rsid w:val="00F36671"/>
    <w:rsid w:val="00F61AA6"/>
    <w:rsid w:val="00F829EC"/>
    <w:rsid w:val="00F916FD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0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00227"/>
    <w:rPr>
      <w:b/>
      <w:bCs/>
    </w:rPr>
  </w:style>
  <w:style w:type="character" w:customStyle="1" w:styleId="apple-converted-space">
    <w:name w:val="apple-converted-space"/>
    <w:basedOn w:val="DefaultParagraphFont"/>
    <w:rsid w:val="00B00227"/>
  </w:style>
  <w:style w:type="paragraph" w:styleId="BalloonText">
    <w:name w:val="Balloon Text"/>
    <w:basedOn w:val="Normal"/>
    <w:link w:val="BalloonTextChar"/>
    <w:uiPriority w:val="99"/>
    <w:semiHidden/>
    <w:unhideWhenUsed/>
    <w:rsid w:val="009F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D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2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0D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DC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7392"/>
    <w:pPr>
      <w:ind w:left="720"/>
      <w:contextualSpacing/>
    </w:pPr>
  </w:style>
  <w:style w:type="character" w:customStyle="1" w:styleId="FontStyle30">
    <w:name w:val="Font Style30"/>
    <w:rsid w:val="00877392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Default">
    <w:name w:val="Default"/>
    <w:rsid w:val="00877392"/>
    <w:pPr>
      <w:autoSpaceDE w:val="0"/>
      <w:autoSpaceDN w:val="0"/>
      <w:adjustRightInd w:val="0"/>
      <w:spacing w:after="0" w:line="240" w:lineRule="auto"/>
    </w:pPr>
    <w:rPr>
      <w:rFonts w:ascii="Arial Unicode" w:eastAsia="Calibri" w:hAnsi="Arial Unicode" w:cs="Arial Unicode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D52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0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00227"/>
    <w:rPr>
      <w:b/>
      <w:bCs/>
    </w:rPr>
  </w:style>
  <w:style w:type="character" w:customStyle="1" w:styleId="apple-converted-space">
    <w:name w:val="apple-converted-space"/>
    <w:basedOn w:val="DefaultParagraphFont"/>
    <w:rsid w:val="00B00227"/>
  </w:style>
  <w:style w:type="paragraph" w:styleId="BalloonText">
    <w:name w:val="Balloon Text"/>
    <w:basedOn w:val="Normal"/>
    <w:link w:val="BalloonTextChar"/>
    <w:uiPriority w:val="99"/>
    <w:semiHidden/>
    <w:unhideWhenUsed/>
    <w:rsid w:val="009F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D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2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0D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DC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7392"/>
    <w:pPr>
      <w:ind w:left="720"/>
      <w:contextualSpacing/>
    </w:pPr>
  </w:style>
  <w:style w:type="character" w:customStyle="1" w:styleId="FontStyle30">
    <w:name w:val="Font Style30"/>
    <w:rsid w:val="00877392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Default">
    <w:name w:val="Default"/>
    <w:rsid w:val="00877392"/>
    <w:pPr>
      <w:autoSpaceDE w:val="0"/>
      <w:autoSpaceDN w:val="0"/>
      <w:adjustRightInd w:val="0"/>
      <w:spacing w:after="0" w:line="240" w:lineRule="auto"/>
    </w:pPr>
    <w:rPr>
      <w:rFonts w:ascii="Arial Unicode" w:eastAsia="Calibri" w:hAnsi="Arial Unicode" w:cs="Arial Unicode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D52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BF0B-3286-462A-B9CD-2F8BF558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3</cp:revision>
  <cp:lastPrinted>2018-02-20T11:19:00Z</cp:lastPrinted>
  <dcterms:created xsi:type="dcterms:W3CDTF">2018-07-27T12:02:00Z</dcterms:created>
  <dcterms:modified xsi:type="dcterms:W3CDTF">2018-07-27T16:39:00Z</dcterms:modified>
</cp:coreProperties>
</file>