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8F" w:rsidRDefault="0060618F" w:rsidP="0060618F">
      <w:pPr>
        <w:ind w:right="-540"/>
        <w:jc w:val="center"/>
        <w:rPr>
          <w:rFonts w:ascii="GHEA Grapalat" w:hAnsi="GHEA Grapalat" w:cs="Sylfaen"/>
          <w:b/>
          <w:lang w:val="af-ZA"/>
        </w:rPr>
      </w:pPr>
      <w:r w:rsidRPr="00C9777B">
        <w:rPr>
          <w:rFonts w:ascii="GHEA Grapalat" w:hAnsi="GHEA Grapalat" w:cs="Sylfaen"/>
          <w:b/>
          <w:lang w:val="af-ZA"/>
        </w:rPr>
        <w:t>ԱՄՓՈՓԱԹԵՐԹ</w:t>
      </w:r>
    </w:p>
    <w:p w:rsidR="0060618F" w:rsidRPr="0049558A" w:rsidRDefault="0060618F" w:rsidP="0060618F">
      <w:pPr>
        <w:ind w:right="-540"/>
        <w:jc w:val="center"/>
        <w:rPr>
          <w:rFonts w:ascii="GHEA Grapalat" w:hAnsi="GHEA Grapalat" w:cs="Sylfaen"/>
          <w:b/>
          <w:lang w:val="af-ZA"/>
        </w:rPr>
      </w:pPr>
    </w:p>
    <w:p w:rsidR="0060618F" w:rsidRPr="006039D5" w:rsidRDefault="0060618F" w:rsidP="0060618F">
      <w:pPr>
        <w:spacing w:line="360" w:lineRule="auto"/>
        <w:jc w:val="center"/>
        <w:rPr>
          <w:rFonts w:ascii="GHEA Grapalat" w:hAnsi="GHEA Grapalat"/>
          <w:lang w:val="af-ZA"/>
        </w:rPr>
      </w:pPr>
      <w:r w:rsidRPr="006039D5">
        <w:rPr>
          <w:rFonts w:ascii="GHEA Grapalat" w:hAnsi="GHEA Grapalat"/>
          <w:b/>
          <w:lang w:val="af-ZA"/>
        </w:rPr>
        <w:t>Հ</w:t>
      </w:r>
      <w:r>
        <w:rPr>
          <w:rFonts w:ascii="GHEA Grapalat" w:hAnsi="GHEA Grapalat"/>
          <w:b/>
          <w:lang w:val="af-ZA"/>
        </w:rPr>
        <w:t xml:space="preserve">ԱՅԱՍՏԱՆԻ </w:t>
      </w:r>
      <w:r w:rsidRPr="006039D5">
        <w:rPr>
          <w:rFonts w:ascii="GHEA Grapalat" w:hAnsi="GHEA Grapalat"/>
          <w:b/>
          <w:lang w:val="af-ZA"/>
        </w:rPr>
        <w:t>Հ</w:t>
      </w:r>
      <w:r>
        <w:rPr>
          <w:rFonts w:ascii="GHEA Grapalat" w:hAnsi="GHEA Grapalat"/>
          <w:b/>
          <w:lang w:val="af-ZA"/>
        </w:rPr>
        <w:t xml:space="preserve">ԱՆՐԱՊԵՏՈՒԹՅՈՒՆՈՒՄ ՊԵՏԱԿԱՆ ԵՎ ՏԵՂԱԿԱՆ ԻՆՔՆԱԿԱՌԱՎԱՐՄԱՆ ՄԱՐՄԻՆՆԵՐԻ ԿՈՂՄԻՑ ՖԻՆԱՆՍԱՎՈՐՎՈՂ </w:t>
      </w:r>
      <w:r w:rsidRPr="006039D5">
        <w:rPr>
          <w:rFonts w:ascii="GHEA Grapalat" w:hAnsi="GHEA Grapalat"/>
          <w:b/>
          <w:lang w:val="af-ZA"/>
        </w:rPr>
        <w:t>ՈՒՍՈՒՄՆԱԿԱՆ ՀԱՍՏԱՏՈՒԹՅՈՒՆՆԵՐՈՒՄ</w:t>
      </w:r>
      <w:r>
        <w:rPr>
          <w:rFonts w:ascii="GHEA Grapalat" w:hAnsi="GHEA Grapalat"/>
          <w:b/>
          <w:lang w:val="af-ZA"/>
        </w:rPr>
        <w:t xml:space="preserve"> ՖԻՆԱՆՍԱՎՈՐՄԱՆ ՀԻՄՔՈՒՄ ԴՐՎՈՂ </w:t>
      </w:r>
      <w:r w:rsidRPr="006039D5">
        <w:rPr>
          <w:rFonts w:ascii="GHEA Grapalat" w:hAnsi="GHEA Grapalat"/>
          <w:b/>
          <w:lang w:val="af-ZA"/>
        </w:rPr>
        <w:t xml:space="preserve"> ՍՈՎՈՐՈՂՆԵՐԻ ԹՎԻ</w:t>
      </w:r>
      <w:r>
        <w:rPr>
          <w:rFonts w:ascii="GHEA Grapalat" w:hAnsi="GHEA Grapalat"/>
          <w:b/>
          <w:lang w:val="af-ZA"/>
        </w:rPr>
        <w:t xml:space="preserve"> /ՀԱՄԱԿԱԶՄԻ/</w:t>
      </w:r>
      <w:r w:rsidRPr="006039D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>ԵՎ</w:t>
      </w:r>
      <w:r w:rsidRPr="006039D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 xml:space="preserve">ՀԱՅԱՍՏԱՆԻ ՀԱՆՐԱՊԵՏՈՒԹՅԱՆ ՏԱՐԱԾՔՈՒՄ ԳՈՐԾՈՂ ՈՒՍՈՒՄՆԱԿԱՆ ՀԱՍՏԱՏՈՒԹՅՈՒՆՆԵՐՈՒՄ </w:t>
      </w:r>
      <w:r w:rsidRPr="006039D5">
        <w:rPr>
          <w:rFonts w:ascii="GHEA Grapalat" w:hAnsi="GHEA Grapalat"/>
          <w:b/>
          <w:lang w:val="af-ZA"/>
        </w:rPr>
        <w:t xml:space="preserve">ՈՒՍՈՒՑՄԱՆ ԾԱՌԱՅՈՒԹՅՈՒՆՆԵՐԻՑ ՍՏԱՑՎՈՂ ԵԿԱՄՏԻ ՃԱՆԱՉՄԱՆ </w:t>
      </w:r>
      <w:r>
        <w:rPr>
          <w:rFonts w:ascii="GHEA Grapalat" w:hAnsi="GHEA Grapalat"/>
          <w:b/>
          <w:lang w:val="af-ZA"/>
        </w:rPr>
        <w:t xml:space="preserve">ՊԱՀԻ </w:t>
      </w:r>
      <w:r w:rsidRPr="006039D5">
        <w:rPr>
          <w:rFonts w:ascii="GHEA Grapalat" w:hAnsi="GHEA Grapalat"/>
          <w:b/>
          <w:lang w:val="af-ZA"/>
        </w:rPr>
        <w:t>ՄԱՍԻՆ</w:t>
      </w:r>
    </w:p>
    <w:p w:rsidR="0060618F" w:rsidRPr="00F02689" w:rsidRDefault="0060618F" w:rsidP="0060618F">
      <w:pPr>
        <w:spacing w:line="360" w:lineRule="auto"/>
        <w:ind w:right="375" w:firstLine="720"/>
        <w:rPr>
          <w:rFonts w:ascii="GHEA Grapalat" w:hAnsi="GHEA Grapalat"/>
          <w:b/>
          <w:lang w:val="fr-FR"/>
        </w:rPr>
      </w:pPr>
      <w:r w:rsidRPr="00F02689">
        <w:rPr>
          <w:rFonts w:ascii="GHEA Grapalat" w:hAnsi="GHEA Grapalat" w:cs="Sylfaen"/>
          <w:b/>
        </w:rPr>
        <w:t>ՀԱՅԱՍՏԱՆԻ</w:t>
      </w:r>
      <w:r w:rsidRPr="00F02689">
        <w:rPr>
          <w:rFonts w:ascii="GHEA Grapalat" w:hAnsi="GHEA Grapalat" w:cs="Times Armenian"/>
          <w:b/>
          <w:lang w:val="af-ZA"/>
        </w:rPr>
        <w:t xml:space="preserve"> </w:t>
      </w:r>
      <w:r w:rsidRPr="00F02689">
        <w:rPr>
          <w:rFonts w:ascii="GHEA Grapalat" w:hAnsi="GHEA Grapalat" w:cs="Sylfaen"/>
          <w:b/>
        </w:rPr>
        <w:t>ՀԱՆՐԱՊԵՏՈՒԹՅԱՆ</w:t>
      </w:r>
      <w:r w:rsidRPr="00F02689">
        <w:rPr>
          <w:rFonts w:ascii="GHEA Grapalat" w:hAnsi="GHEA Grapalat" w:cs="Times Armenian"/>
          <w:b/>
          <w:lang w:val="af-ZA"/>
        </w:rPr>
        <w:t xml:space="preserve"> </w:t>
      </w:r>
      <w:r w:rsidRPr="00F02689">
        <w:rPr>
          <w:rFonts w:ascii="GHEA Grapalat" w:hAnsi="GHEA Grapalat" w:cs="Sylfaen"/>
          <w:b/>
        </w:rPr>
        <w:t>ԿԱՌԱՎԱՐՈՒԹՅԱՆ</w:t>
      </w:r>
      <w:r w:rsidRPr="00F02689">
        <w:rPr>
          <w:rFonts w:ascii="GHEA Grapalat" w:hAnsi="GHEA Grapalat" w:cs="Times Armenian"/>
          <w:b/>
          <w:lang w:val="af-ZA"/>
        </w:rPr>
        <w:t xml:space="preserve"> </w:t>
      </w:r>
      <w:r w:rsidRPr="00F02689">
        <w:rPr>
          <w:rFonts w:ascii="GHEA Grapalat" w:hAnsi="GHEA Grapalat" w:cs="Sylfaen"/>
          <w:b/>
        </w:rPr>
        <w:t>ՈՐՈՇՄԱՆ</w:t>
      </w:r>
      <w:r w:rsidRPr="00984C3C">
        <w:rPr>
          <w:rFonts w:ascii="GHEA Grapalat" w:hAnsi="GHEA Grapalat" w:cs="Sylfaen"/>
          <w:b/>
          <w:lang w:val="af-ZA"/>
        </w:rPr>
        <w:t xml:space="preserve"> </w:t>
      </w:r>
      <w:r w:rsidRPr="00F02689">
        <w:rPr>
          <w:rFonts w:ascii="GHEA Grapalat" w:hAnsi="GHEA Grapalat" w:cs="Sylfaen"/>
          <w:b/>
        </w:rPr>
        <w:t>ՆԱԽԱԳԾԻ</w:t>
      </w:r>
      <w:r w:rsidRPr="00F02689">
        <w:rPr>
          <w:rFonts w:ascii="GHEA Grapalat" w:hAnsi="GHEA Grapalat" w:cs="Sylfaen"/>
          <w:b/>
          <w:lang w:val="af-ZA"/>
        </w:rPr>
        <w:t xml:space="preserve"> </w:t>
      </w:r>
      <w:r w:rsidRPr="00F02689">
        <w:rPr>
          <w:rFonts w:ascii="GHEA Grapalat" w:hAnsi="GHEA Grapalat" w:cs="Sylfaen"/>
          <w:b/>
        </w:rPr>
        <w:t>ՎԵՐԱԲԵՐՅԱԼ</w:t>
      </w:r>
    </w:p>
    <w:p w:rsidR="0060618F" w:rsidRDefault="0060618F" w:rsidP="0060618F">
      <w:pPr>
        <w:pStyle w:val="NormalWeb"/>
        <w:spacing w:before="0" w:beforeAutospacing="0" w:after="0" w:afterAutospacing="0"/>
        <w:ind w:firstLine="540"/>
        <w:jc w:val="center"/>
        <w:rPr>
          <w:rFonts w:ascii="GHEA Grapalat" w:hAnsi="GHEA Grapalat" w:cs="Sylfaen"/>
          <w:b/>
          <w:lang w:val="en-GB"/>
        </w:rPr>
      </w:pPr>
      <w:r w:rsidRPr="0049558A">
        <w:rPr>
          <w:rFonts w:ascii="GHEA Grapalat" w:hAnsi="GHEA Grapalat" w:cs="Sylfaen"/>
          <w:b/>
          <w:lang w:val="af-ZA"/>
        </w:rPr>
        <w:t xml:space="preserve"> </w:t>
      </w:r>
      <w:r w:rsidRPr="00940086">
        <w:rPr>
          <w:rFonts w:ascii="GHEA Grapalat" w:hAnsi="GHEA Grapalat" w:cs="Sylfaen"/>
          <w:b/>
          <w:lang w:val="en-GB"/>
        </w:rPr>
        <w:t>ՆԵՐԿԱՅԱՑՎԱԾ</w:t>
      </w:r>
      <w:r>
        <w:rPr>
          <w:rStyle w:val="Strong"/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940086">
        <w:rPr>
          <w:rFonts w:ascii="GHEA Grapalat" w:hAnsi="GHEA Grapalat" w:cs="Sylfaen"/>
          <w:b/>
          <w:lang w:val="en-GB"/>
        </w:rPr>
        <w:t>ԴԻՏՈՂՈՒԹՅՈՒՆՆԵՐԻ</w:t>
      </w:r>
      <w:r w:rsidRPr="00940086">
        <w:rPr>
          <w:rFonts w:ascii="GHEA Grapalat" w:hAnsi="GHEA Grapalat" w:cs="Sylfaen"/>
          <w:b/>
          <w:lang w:val="af-ZA"/>
        </w:rPr>
        <w:t xml:space="preserve"> </w:t>
      </w:r>
      <w:r w:rsidRPr="00940086">
        <w:rPr>
          <w:rFonts w:ascii="GHEA Grapalat" w:hAnsi="GHEA Grapalat" w:cs="Sylfaen"/>
          <w:b/>
          <w:lang w:val="en-GB"/>
        </w:rPr>
        <w:t>ԵՎ</w:t>
      </w:r>
      <w:r w:rsidRPr="00940086">
        <w:rPr>
          <w:rFonts w:ascii="GHEA Grapalat" w:hAnsi="GHEA Grapalat" w:cs="Sylfaen"/>
          <w:b/>
          <w:lang w:val="af-ZA"/>
        </w:rPr>
        <w:t xml:space="preserve"> </w:t>
      </w:r>
      <w:r w:rsidRPr="00940086">
        <w:rPr>
          <w:rFonts w:ascii="GHEA Grapalat" w:hAnsi="GHEA Grapalat" w:cs="Sylfaen"/>
          <w:b/>
          <w:lang w:val="en-GB"/>
        </w:rPr>
        <w:t>ԱՌԱՋԱՐԿՈՒԹՅՈՒՆՆԵՐԻ</w:t>
      </w:r>
    </w:p>
    <w:p w:rsidR="0060618F" w:rsidRPr="003576FB" w:rsidRDefault="0060618F" w:rsidP="0060618F">
      <w:pPr>
        <w:pStyle w:val="NormalWeb"/>
        <w:spacing w:before="0" w:beforeAutospacing="0" w:after="0" w:afterAutospacing="0"/>
        <w:ind w:firstLine="540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</w:p>
    <w:tbl>
      <w:tblPr>
        <w:tblpPr w:leftFromText="180" w:rightFromText="180" w:vertAnchor="text" w:horzAnchor="margin" w:tblpY="274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2700"/>
        <w:gridCol w:w="6210"/>
        <w:gridCol w:w="2700"/>
        <w:gridCol w:w="2430"/>
      </w:tblGrid>
      <w:tr w:rsidR="0060618F" w:rsidRPr="00796303" w:rsidTr="00CA1F57">
        <w:trPr>
          <w:trHeight w:val="1277"/>
        </w:trPr>
        <w:tc>
          <w:tcPr>
            <w:tcW w:w="918" w:type="dxa"/>
          </w:tcPr>
          <w:p w:rsidR="0060618F" w:rsidRPr="00796303" w:rsidRDefault="0060618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796303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2700" w:type="dxa"/>
          </w:tcPr>
          <w:p w:rsidR="0060618F" w:rsidRPr="00796303" w:rsidRDefault="0060618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796303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7963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796303">
              <w:rPr>
                <w:rFonts w:ascii="GHEA Grapalat" w:hAnsi="GHEA Grapalat" w:cs="Sylfaen"/>
                <w:b/>
                <w:lang w:val="af-ZA"/>
              </w:rPr>
              <w:t>հեղինակը, գրության ամսաթիվը, գրության համարը</w:t>
            </w:r>
          </w:p>
        </w:tc>
        <w:tc>
          <w:tcPr>
            <w:tcW w:w="6210" w:type="dxa"/>
          </w:tcPr>
          <w:p w:rsidR="0060618F" w:rsidRPr="00796303" w:rsidRDefault="0060618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60618F" w:rsidRPr="00796303" w:rsidRDefault="0060618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796303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796303">
              <w:rPr>
                <w:rFonts w:ascii="GHEA Grapalat" w:hAnsi="GHEA Grapalat"/>
                <w:b/>
                <w:lang w:val="af-ZA"/>
              </w:rPr>
              <w:t xml:space="preserve">    </w:t>
            </w:r>
            <w:r w:rsidRPr="00796303"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2700" w:type="dxa"/>
          </w:tcPr>
          <w:p w:rsidR="0060618F" w:rsidRPr="00796303" w:rsidRDefault="0060618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  <w:p w:rsidR="0060618F" w:rsidRPr="00796303" w:rsidRDefault="0060618F" w:rsidP="004032C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 w:rsidRPr="00796303">
              <w:rPr>
                <w:rFonts w:ascii="GHEA Grapalat" w:hAnsi="GHEA Grapalat" w:cs="Sylfaen"/>
                <w:b/>
                <w:lang w:val="en-US"/>
              </w:rPr>
              <w:t>Եզրակացություն</w:t>
            </w:r>
            <w:proofErr w:type="spellEnd"/>
          </w:p>
        </w:tc>
        <w:tc>
          <w:tcPr>
            <w:tcW w:w="2430" w:type="dxa"/>
          </w:tcPr>
          <w:p w:rsidR="0060618F" w:rsidRPr="00796303" w:rsidRDefault="0060618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  <w:p w:rsidR="0060618F" w:rsidRPr="00796303" w:rsidRDefault="0060618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796303">
              <w:rPr>
                <w:rFonts w:ascii="GHEA Grapalat" w:hAnsi="GHEA Grapalat" w:cs="Sylfaen"/>
                <w:b/>
                <w:lang w:val="af-ZA"/>
              </w:rPr>
              <w:t>Կատարված փոփոխությունը</w:t>
            </w:r>
          </w:p>
        </w:tc>
      </w:tr>
      <w:tr w:rsidR="00A876BB" w:rsidRPr="004032C4" w:rsidTr="00CA1F57">
        <w:trPr>
          <w:trHeight w:val="1277"/>
        </w:trPr>
        <w:tc>
          <w:tcPr>
            <w:tcW w:w="918" w:type="dxa"/>
          </w:tcPr>
          <w:p w:rsidR="00A876BB" w:rsidRPr="004032C4" w:rsidRDefault="00A876BB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00" w:type="dxa"/>
          </w:tcPr>
          <w:p w:rsidR="00A876BB" w:rsidRPr="004032C4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Արագածոտնի մարզպետարան</w:t>
            </w:r>
            <w:r w:rsidR="00E432D8"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</w:p>
          <w:p w:rsidR="007B1A0D" w:rsidRPr="004032C4" w:rsidRDefault="007B1A0D" w:rsidP="004032C4">
            <w:pPr>
              <w:tabs>
                <w:tab w:val="left" w:pos="66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ab/>
              <w:t>25.10.2017թ.,</w:t>
            </w:r>
          </w:p>
          <w:p w:rsidR="007B1A0D" w:rsidRPr="004032C4" w:rsidRDefault="007B1A0D" w:rsidP="004032C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4032C4">
              <w:rPr>
                <w:rFonts w:ascii="Sylfaen" w:hAnsi="Sylfaen"/>
                <w:color w:val="000000"/>
                <w:sz w:val="20"/>
                <w:szCs w:val="20"/>
              </w:rPr>
              <w:br/>
              <w:t>01/12.1/4196-17</w:t>
            </w:r>
          </w:p>
          <w:p w:rsidR="007B1A0D" w:rsidRPr="004032C4" w:rsidRDefault="007B1A0D" w:rsidP="004032C4">
            <w:pPr>
              <w:tabs>
                <w:tab w:val="left" w:pos="66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210" w:type="dxa"/>
          </w:tcPr>
          <w:p w:rsidR="00A876BB" w:rsidRPr="004032C4" w:rsidRDefault="005B3B0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Դիտողություններ  և ա</w:t>
            </w:r>
            <w:r w:rsidR="007B1A0D"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ռաջարկություն</w:t>
            </w:r>
            <w:r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ներ</w:t>
            </w:r>
            <w:r w:rsidR="007B1A0D"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չկա</w:t>
            </w:r>
            <w:r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</w:t>
            </w:r>
          </w:p>
        </w:tc>
        <w:tc>
          <w:tcPr>
            <w:tcW w:w="2700" w:type="dxa"/>
          </w:tcPr>
          <w:p w:rsidR="00A876BB" w:rsidRPr="004032C4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:rsidR="00A876BB" w:rsidRPr="004032C4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1A0D" w:rsidRPr="004032C4" w:rsidTr="00CA1F57">
        <w:trPr>
          <w:trHeight w:val="1277"/>
        </w:trPr>
        <w:tc>
          <w:tcPr>
            <w:tcW w:w="918" w:type="dxa"/>
          </w:tcPr>
          <w:p w:rsidR="007B1A0D" w:rsidRPr="004032C4" w:rsidRDefault="007B1A0D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00" w:type="dxa"/>
          </w:tcPr>
          <w:p w:rsidR="00E432D8" w:rsidRPr="004032C4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Արարատի մարզպետարան</w:t>
            </w:r>
            <w:r w:rsidR="00E432D8"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, 18.10.2017թ., </w:t>
            </w:r>
          </w:p>
          <w:p w:rsidR="00E432D8" w:rsidRPr="004032C4" w:rsidRDefault="00E432D8" w:rsidP="004032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032C4">
              <w:rPr>
                <w:rFonts w:ascii="Sylfaen" w:hAnsi="Sylfaen"/>
                <w:color w:val="000000"/>
                <w:sz w:val="20"/>
                <w:szCs w:val="20"/>
              </w:rPr>
              <w:br/>
              <w:t>1/3/1-4/6508-17</w:t>
            </w:r>
          </w:p>
          <w:p w:rsidR="007B1A0D" w:rsidRPr="004032C4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210" w:type="dxa"/>
          </w:tcPr>
          <w:p w:rsidR="007B1A0D" w:rsidRPr="004032C4" w:rsidRDefault="005B3B0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Դիտողություններ  և առաջարկություններ չկան</w:t>
            </w:r>
          </w:p>
        </w:tc>
        <w:tc>
          <w:tcPr>
            <w:tcW w:w="2700" w:type="dxa"/>
          </w:tcPr>
          <w:p w:rsidR="007B1A0D" w:rsidRPr="004032C4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:rsidR="007B1A0D" w:rsidRPr="004032C4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1A0D" w:rsidRPr="004032C4" w:rsidTr="00CA1F57">
        <w:trPr>
          <w:trHeight w:val="1277"/>
        </w:trPr>
        <w:tc>
          <w:tcPr>
            <w:tcW w:w="918" w:type="dxa"/>
          </w:tcPr>
          <w:p w:rsidR="007B1A0D" w:rsidRPr="004032C4" w:rsidRDefault="007B1A0D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700" w:type="dxa"/>
          </w:tcPr>
          <w:p w:rsidR="007B1A0D" w:rsidRPr="004032C4" w:rsidRDefault="00E432D8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ՀՀ Արմավիրի մարզպետարան, 29.11.2017թ., 01/08.1/4897-17</w:t>
            </w:r>
          </w:p>
        </w:tc>
        <w:tc>
          <w:tcPr>
            <w:tcW w:w="6210" w:type="dxa"/>
          </w:tcPr>
          <w:p w:rsidR="007B1A0D" w:rsidRPr="004032C4" w:rsidRDefault="00E432D8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032C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Առաջարկություն և դիտողություն չկա</w:t>
            </w:r>
          </w:p>
        </w:tc>
        <w:tc>
          <w:tcPr>
            <w:tcW w:w="2700" w:type="dxa"/>
          </w:tcPr>
          <w:p w:rsidR="007B1A0D" w:rsidRPr="004032C4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:rsidR="007B1A0D" w:rsidRPr="004032C4" w:rsidRDefault="007B1A0D" w:rsidP="00F9073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A876BB" w:rsidRPr="004032C4" w:rsidTr="00CA1F57">
        <w:trPr>
          <w:trHeight w:val="1277"/>
        </w:trPr>
        <w:tc>
          <w:tcPr>
            <w:tcW w:w="918" w:type="dxa"/>
          </w:tcPr>
          <w:p w:rsidR="00A876BB" w:rsidRPr="00DB17F5" w:rsidRDefault="00A876BB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A876BB" w:rsidRPr="00DB17F5" w:rsidRDefault="00E432D8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Գեղարքունիքի մարզպետարան, 25.10.2017թ.,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shd w:val="clear" w:color="auto" w:fill="F0F0F0"/>
              </w:rPr>
              <w:t xml:space="preserve"> 01/05/4969-17</w:t>
            </w:r>
          </w:p>
        </w:tc>
        <w:tc>
          <w:tcPr>
            <w:tcW w:w="6210" w:type="dxa"/>
          </w:tcPr>
          <w:p w:rsidR="00A876BB" w:rsidRPr="00DB17F5" w:rsidRDefault="00E432D8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Առաջարկություն</w:t>
            </w:r>
            <w:r w:rsidR="003256E5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ներ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չկա</w:t>
            </w:r>
            <w:r w:rsidR="003256E5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ն</w:t>
            </w:r>
          </w:p>
        </w:tc>
        <w:tc>
          <w:tcPr>
            <w:tcW w:w="2700" w:type="dxa"/>
          </w:tcPr>
          <w:p w:rsidR="00A876BB" w:rsidRPr="00DB17F5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A876BB" w:rsidRPr="00DB17F5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876BB" w:rsidRPr="004032C4" w:rsidTr="00CA1F57">
        <w:trPr>
          <w:trHeight w:val="1277"/>
        </w:trPr>
        <w:tc>
          <w:tcPr>
            <w:tcW w:w="918" w:type="dxa"/>
          </w:tcPr>
          <w:p w:rsidR="00A876BB" w:rsidRPr="00DB17F5" w:rsidRDefault="00A876BB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A876BB" w:rsidRPr="00DB17F5" w:rsidRDefault="00E432D8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Կոտայքի մարզպետարան, 26.10.2017թ.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shd w:val="clear" w:color="auto" w:fill="F0F0F0"/>
              </w:rPr>
              <w:t xml:space="preserve"> 01/10.2/4856-17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</w:p>
        </w:tc>
        <w:tc>
          <w:tcPr>
            <w:tcW w:w="6210" w:type="dxa"/>
          </w:tcPr>
          <w:p w:rsidR="00A876BB" w:rsidRPr="00DB17F5" w:rsidRDefault="003256E5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Առաջարկություններ չկան</w:t>
            </w:r>
          </w:p>
        </w:tc>
        <w:tc>
          <w:tcPr>
            <w:tcW w:w="2700" w:type="dxa"/>
          </w:tcPr>
          <w:p w:rsidR="00A876BB" w:rsidRPr="00DB17F5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A876BB" w:rsidRPr="00DB17F5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876BB" w:rsidRPr="004032C4" w:rsidTr="00CA1F57">
        <w:trPr>
          <w:trHeight w:val="1277"/>
        </w:trPr>
        <w:tc>
          <w:tcPr>
            <w:tcW w:w="918" w:type="dxa"/>
          </w:tcPr>
          <w:p w:rsidR="00A876BB" w:rsidRPr="00DB17F5" w:rsidRDefault="00A876BB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777CAC" w:rsidRPr="00DB17F5" w:rsidRDefault="00E432D8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ՀՀ Լոռու մարզպետարան</w:t>
            </w:r>
            <w:r w:rsidR="00777CAC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, 25.10.20172.,</w:t>
            </w:r>
          </w:p>
          <w:p w:rsidR="00A876BB" w:rsidRPr="00DB17F5" w:rsidRDefault="00777CAC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/>
                <w:color w:val="000000"/>
                <w:sz w:val="22"/>
                <w:szCs w:val="22"/>
                <w:shd w:val="clear" w:color="auto" w:fill="F0F0F0"/>
              </w:rPr>
              <w:t>101/106.3.5/5384-1</w:t>
            </w:r>
          </w:p>
        </w:tc>
        <w:tc>
          <w:tcPr>
            <w:tcW w:w="6210" w:type="dxa"/>
          </w:tcPr>
          <w:p w:rsidR="00777CAC" w:rsidRPr="00DB17F5" w:rsidRDefault="00777CAC" w:rsidP="004032C4">
            <w:pPr>
              <w:ind w:right="175"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Դպրոցներում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աշակերտների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շարժի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պատճառով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շատ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հաճախ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տվյալ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բյուջետային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տարվա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հունվարի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1-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աշակերտների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թիվը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և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ընթացիկ ուսումնական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տարվա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սկզբի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/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սեպտեմբերի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5-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/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փաստացի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թիվը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տարբեր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է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, 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իսկ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վերոնշյալ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որոշման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նախագծի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մեջ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տարբեր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լինելու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դեպքում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չի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նշվում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միջինը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հաշվելու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համար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ո՞ր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թիվը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պետք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է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վերցնել՝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սեպտեմբերի 5-ի, թե՞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հունվարի 1-ի: </w:t>
            </w:r>
          </w:p>
          <w:p w:rsidR="00777CAC" w:rsidRPr="00DB17F5" w:rsidRDefault="00777CAC" w:rsidP="004032C4">
            <w:pPr>
              <w:ind w:right="176"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Քանի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որ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ֆինանսավորումը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է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ֆինանսական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տարվա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կտրվածքով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ուստի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 xml:space="preserve"> 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թիվը</w:t>
            </w: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հստակ</w:t>
            </w: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հաշվարկելու</w:t>
            </w: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առաջարկում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ենք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նշել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A876BB" w:rsidRPr="00DB17F5" w:rsidRDefault="00777CAC" w:rsidP="004032C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«Սս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ն սովորողների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թիվն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է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ֆինանսական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տարվա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սկզբի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/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հունվարի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մեկի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/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դրությամբ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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</w:tc>
        <w:tc>
          <w:tcPr>
            <w:tcW w:w="2700" w:type="dxa"/>
          </w:tcPr>
          <w:p w:rsidR="00A876BB" w:rsidRPr="00984C3C" w:rsidRDefault="00807B5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մասնակի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հունվարին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կնքվող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պայմանագրի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իրավական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ակտում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հունվարի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մեկն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ամրագրելը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ռիսկային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քանի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որ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բյուջետային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հատկացումները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հաշվարկվում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սեպտեմբեր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ամսվա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արդյունքների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հիման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վրա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իսկ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գալիք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ուսումնական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արդեն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հիմք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կընդունվի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հունվարի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մեկի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դրությամբ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սովորողների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թիվը</w:t>
            </w:r>
            <w:proofErr w:type="spellEnd"/>
          </w:p>
        </w:tc>
        <w:tc>
          <w:tcPr>
            <w:tcW w:w="2430" w:type="dxa"/>
          </w:tcPr>
          <w:p w:rsidR="00A876BB" w:rsidRPr="00DB17F5" w:rsidRDefault="00807B5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են համապատասխան փոփոխություններ</w:t>
            </w:r>
          </w:p>
        </w:tc>
      </w:tr>
      <w:tr w:rsidR="00A876BB" w:rsidRPr="004032C4" w:rsidTr="00CA1F57">
        <w:trPr>
          <w:trHeight w:val="1277"/>
        </w:trPr>
        <w:tc>
          <w:tcPr>
            <w:tcW w:w="918" w:type="dxa"/>
          </w:tcPr>
          <w:p w:rsidR="00A876BB" w:rsidRPr="00DB17F5" w:rsidRDefault="00A876BB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D83647" w:rsidRPr="00DB17F5" w:rsidRDefault="00D8364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Շիրակի մարզպետարան, 20.10.2017թ., </w:t>
            </w:r>
          </w:p>
          <w:p w:rsidR="00D83647" w:rsidRPr="00DB17F5" w:rsidRDefault="00D83647" w:rsidP="004032C4">
            <w:pPr>
              <w:jc w:val="center"/>
              <w:rPr>
                <w:rFonts w:ascii="GHEA Grapalat" w:hAnsi="GHEA Grapalat"/>
                <w:color w:val="000000"/>
              </w:rPr>
            </w:pP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br/>
              <w:t>01/7204-17</w:t>
            </w:r>
          </w:p>
          <w:p w:rsidR="00A876BB" w:rsidRPr="00DB17F5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210" w:type="dxa"/>
          </w:tcPr>
          <w:p w:rsidR="00A876BB" w:rsidRPr="00DB17F5" w:rsidRDefault="00D8364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Առաջարկություն</w:t>
            </w:r>
            <w:r w:rsidR="000D4D15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ներ չկան</w:t>
            </w:r>
          </w:p>
        </w:tc>
        <w:tc>
          <w:tcPr>
            <w:tcW w:w="2700" w:type="dxa"/>
          </w:tcPr>
          <w:p w:rsidR="00A876BB" w:rsidRPr="00DB17F5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A876BB" w:rsidRPr="00DB17F5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B1A0D" w:rsidRPr="004032C4" w:rsidTr="00CA1F57">
        <w:trPr>
          <w:trHeight w:val="1277"/>
        </w:trPr>
        <w:tc>
          <w:tcPr>
            <w:tcW w:w="918" w:type="dxa"/>
          </w:tcPr>
          <w:p w:rsidR="007B1A0D" w:rsidRPr="00DB17F5" w:rsidRDefault="007B1A0D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0D4D15" w:rsidRPr="00DB17F5" w:rsidRDefault="00D8364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ՀՀ Սյունիքի մարզպետարան</w:t>
            </w:r>
            <w:r w:rsidR="000D4D15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17.10.2017թ., </w:t>
            </w:r>
          </w:p>
          <w:p w:rsidR="000D4D15" w:rsidRPr="00DB17F5" w:rsidRDefault="000D4D15" w:rsidP="004032C4">
            <w:pPr>
              <w:jc w:val="center"/>
              <w:rPr>
                <w:rFonts w:ascii="GHEA Grapalat" w:hAnsi="GHEA Grapalat"/>
                <w:color w:val="000000"/>
              </w:rPr>
            </w:pP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br/>
              <w:t>01/04/7131-17</w:t>
            </w:r>
          </w:p>
          <w:p w:rsidR="007B1A0D" w:rsidRPr="00DB17F5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210" w:type="dxa"/>
          </w:tcPr>
          <w:p w:rsidR="007B1A0D" w:rsidRPr="00DB17F5" w:rsidRDefault="000D4D15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en-US"/>
              </w:rPr>
              <w:t>Ա</w:t>
            </w:r>
            <w:r w:rsidRPr="00DB17F5">
              <w:rPr>
                <w:rFonts w:ascii="GHEA Grapalat" w:hAnsi="GHEA Grapalat"/>
                <w:sz w:val="22"/>
                <w:szCs w:val="22"/>
                <w:lang w:val="hy-AM"/>
              </w:rPr>
              <w:t>ռարկություններ և առաջարկություններ</w:t>
            </w:r>
            <w:r w:rsidRPr="00DB17F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17F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2700" w:type="dxa"/>
          </w:tcPr>
          <w:p w:rsidR="007B1A0D" w:rsidRPr="00DB17F5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7B1A0D" w:rsidRPr="00DB17F5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B1A0D" w:rsidRPr="004032C4" w:rsidTr="00CA1F57">
        <w:trPr>
          <w:trHeight w:val="1277"/>
        </w:trPr>
        <w:tc>
          <w:tcPr>
            <w:tcW w:w="918" w:type="dxa"/>
          </w:tcPr>
          <w:p w:rsidR="007B1A0D" w:rsidRPr="00DB17F5" w:rsidRDefault="007B1A0D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5B3B02" w:rsidRPr="00DB17F5" w:rsidRDefault="005B3B0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Վայոց Ձորի մարզպետարան 20.10.2017թ., </w:t>
            </w:r>
          </w:p>
          <w:p w:rsidR="005B3B02" w:rsidRPr="00DB17F5" w:rsidRDefault="005B3B02" w:rsidP="004032C4">
            <w:pPr>
              <w:jc w:val="center"/>
              <w:rPr>
                <w:rFonts w:ascii="GHEA Grapalat" w:hAnsi="GHEA Grapalat"/>
                <w:color w:val="000000"/>
              </w:rPr>
            </w:pPr>
            <w:r w:rsidRPr="00984C3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br/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01.2/03.11/7797-17</w:t>
            </w:r>
          </w:p>
          <w:p w:rsidR="007B1A0D" w:rsidRPr="00DB17F5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210" w:type="dxa"/>
          </w:tcPr>
          <w:p w:rsidR="007B1A0D" w:rsidRPr="00DB17F5" w:rsidRDefault="005B3B0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en-US"/>
              </w:rPr>
              <w:t>Ա</w:t>
            </w:r>
            <w:r w:rsidRPr="00DB17F5">
              <w:rPr>
                <w:rFonts w:ascii="GHEA Grapalat" w:hAnsi="GHEA Grapalat"/>
                <w:sz w:val="22"/>
                <w:szCs w:val="22"/>
                <w:lang w:val="hy-AM"/>
              </w:rPr>
              <w:t>ռարկություններ և առաջարկություններ</w:t>
            </w:r>
            <w:r w:rsidRPr="00DB17F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17F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2700" w:type="dxa"/>
          </w:tcPr>
          <w:p w:rsidR="007B1A0D" w:rsidRPr="00DB17F5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7B1A0D" w:rsidRPr="00DB17F5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A876BB" w:rsidRPr="004032C4" w:rsidTr="00CA1F57">
        <w:trPr>
          <w:trHeight w:val="1277"/>
        </w:trPr>
        <w:tc>
          <w:tcPr>
            <w:tcW w:w="918" w:type="dxa"/>
          </w:tcPr>
          <w:p w:rsidR="00A876BB" w:rsidRPr="00DB17F5" w:rsidRDefault="00A876BB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5B3B02" w:rsidRPr="00DB17F5" w:rsidRDefault="005B3B0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 Տավուշի մարզպետարան, 18.10.2017թ., </w:t>
            </w:r>
          </w:p>
          <w:p w:rsidR="005B3B02" w:rsidRPr="00DB17F5" w:rsidRDefault="005B3B02" w:rsidP="004032C4">
            <w:pPr>
              <w:jc w:val="center"/>
              <w:rPr>
                <w:rFonts w:ascii="GHEA Grapalat" w:hAnsi="GHEA Grapalat"/>
                <w:color w:val="000000"/>
              </w:rPr>
            </w:pP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br/>
              <w:t>01/13.3/4409-17</w:t>
            </w:r>
          </w:p>
          <w:p w:rsidR="00A876BB" w:rsidRPr="00DB17F5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210" w:type="dxa"/>
          </w:tcPr>
          <w:p w:rsidR="00A876BB" w:rsidRPr="00DB17F5" w:rsidRDefault="005B3B0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Առաջարկություններ և դիտողություններ չկան</w:t>
            </w:r>
          </w:p>
        </w:tc>
        <w:tc>
          <w:tcPr>
            <w:tcW w:w="2700" w:type="dxa"/>
          </w:tcPr>
          <w:p w:rsidR="00A876BB" w:rsidRPr="00DB17F5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A876BB" w:rsidRPr="00DB17F5" w:rsidRDefault="00A876B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5B3B02" w:rsidRPr="00984C3C" w:rsidTr="00CA1F57">
        <w:trPr>
          <w:trHeight w:val="1277"/>
        </w:trPr>
        <w:tc>
          <w:tcPr>
            <w:tcW w:w="918" w:type="dxa"/>
          </w:tcPr>
          <w:p w:rsidR="005B3B02" w:rsidRPr="00DB17F5" w:rsidRDefault="005B3B02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3256E5" w:rsidRPr="00D9516F" w:rsidRDefault="003256E5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9516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Երևանի քաղաքապետարան, 23.10.17թ., </w:t>
            </w:r>
          </w:p>
          <w:p w:rsidR="003256E5" w:rsidRPr="00DB17F5" w:rsidRDefault="003256E5" w:rsidP="004032C4">
            <w:pPr>
              <w:jc w:val="center"/>
              <w:rPr>
                <w:rFonts w:ascii="GHEA Grapalat" w:hAnsi="GHEA Grapalat"/>
                <w:color w:val="000000"/>
              </w:rPr>
            </w:pP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br/>
              <w:t>01/7-66129-հ</w:t>
            </w:r>
          </w:p>
          <w:p w:rsidR="005B3B02" w:rsidRPr="00DB17F5" w:rsidRDefault="005B3B0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210" w:type="dxa"/>
          </w:tcPr>
          <w:p w:rsidR="005B3B02" w:rsidRPr="002D5419" w:rsidRDefault="00D9516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2D5419">
              <w:rPr>
                <w:rFonts w:ascii="GHEA Grapalat" w:hAnsi="GHEA Grapalat" w:cs="Sylfaen"/>
                <w:sz w:val="22"/>
                <w:szCs w:val="22"/>
                <w:lang w:val="af-ZA"/>
              </w:rPr>
              <w:t>Համաձայն «Բյուջետային համակարգի մասին» ՀՀ օրենքի 6-րդ հոդվածի 3-րդ մասի՝ ՀՀ բյուջետային տարին սկսվում է յուրանքանչյուր տարվա հունվարի 1-ից և ավարտվում նույն տարվա դեկտեմբերի 31-ին, իսկ համաձայն «Հանրակրթության մասին» ՀՀ օրենքի 15-րդ հոդվածի 1-ին մասի՝ ուսումնական տարին սկսվում է սեպտեմբերի 1-ից: Համադրելով նշված օրենքների համապատասխան դրույթները՝ ընթացիկ բյուձջետային տարվա 2/3 մասը՝ 8 ամիսը (հունվար-օգոստոս) համընկնում է նախորդ  ուսումնական տարվա հետմ իսկ 1/3 մասը՝ 4 ամիսը (սեպտեմբեր-դեկտեմբեր)  ընթացիկ ուսումնական տարվա հետ:</w:t>
            </w:r>
          </w:p>
          <w:p w:rsidR="00D9516F" w:rsidRPr="002D5419" w:rsidRDefault="00D9516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2D541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Ելնելով վերոգրյալից, հակասական ձևակերպումներից խուսափելու նպատակով առաջարկում են՝ Նախագծի N1 հավելվածի 3-րդ կետը շարադրել հետևյալ </w:t>
            </w:r>
            <w:r w:rsidRPr="002D5419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խմբագրությամբ.</w:t>
            </w:r>
          </w:p>
          <w:p w:rsidR="00D9516F" w:rsidRPr="002D5419" w:rsidRDefault="00D9516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2D5419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="002D5419" w:rsidRPr="002D5419">
              <w:rPr>
                <w:rFonts w:ascii="GHEA Grapalat" w:hAnsi="GHEA Grapalat" w:cs="Sylfaen"/>
                <w:sz w:val="22"/>
                <w:szCs w:val="22"/>
                <w:lang w:val="af-ZA"/>
              </w:rPr>
              <w:t>3.</w:t>
            </w:r>
            <w:r w:rsidRPr="002D5419">
              <w:rPr>
                <w:rFonts w:ascii="GHEA Grapalat" w:hAnsi="GHEA Grapalat" w:cs="Sylfaen"/>
                <w:sz w:val="22"/>
                <w:szCs w:val="22"/>
                <w:lang w:val="af-ZA"/>
              </w:rPr>
              <w:t>Հանրակրթական ուսումնական հաստատություններում սովորողների միջին համակազմը բյուջետային տարվա համար սահմանվում է հետևյալ բանձևով՝</w:t>
            </w:r>
          </w:p>
          <w:p w:rsidR="00D9516F" w:rsidRPr="002D5419" w:rsidRDefault="00D9516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2D5419">
              <w:rPr>
                <w:rFonts w:ascii="GHEA Grapalat" w:hAnsi="GHEA Grapalat" w:cs="Sylfaen"/>
                <w:sz w:val="22"/>
                <w:szCs w:val="22"/>
                <w:lang w:val="af-ZA"/>
              </w:rPr>
              <w:t>Սմ=(2Սս+Սվ)/3, որտեղ Սմ-սովորողների միջին համակզմն է բյուջետային տարվա համար,</w:t>
            </w:r>
          </w:p>
          <w:p w:rsidR="00D9516F" w:rsidRPr="002D5419" w:rsidRDefault="00D9516F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2D5419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Սս- </w:t>
            </w:r>
            <w:r w:rsidR="002D5419" w:rsidRPr="002D5419">
              <w:rPr>
                <w:rFonts w:ascii="GHEA Grapalat" w:hAnsi="GHEA Grapalat" w:cs="Sylfaen"/>
                <w:sz w:val="22"/>
                <w:szCs w:val="22"/>
                <w:lang w:val="af-ZA"/>
              </w:rPr>
              <w:t>սովորողների թիվն է բյուջետային տարվա սկզբում՝ ընթացիկ տարվա հունվարի մեկի դրությամբ,</w:t>
            </w:r>
          </w:p>
          <w:p w:rsidR="002D5419" w:rsidRPr="00DB17F5" w:rsidRDefault="002D5419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2D5419">
              <w:rPr>
                <w:rFonts w:ascii="GHEA Grapalat" w:hAnsi="GHEA Grapalat" w:cs="Sylfaen"/>
                <w:sz w:val="22"/>
                <w:szCs w:val="22"/>
                <w:lang w:val="af-ZA"/>
              </w:rPr>
              <w:t>Սվ-սովորողների թիվն է ուսումնական տարվա սկզբում՝ ընթացիկ տարվա սեպտեմբերի 1-ի դրությամբ:»</w:t>
            </w:r>
          </w:p>
        </w:tc>
        <w:tc>
          <w:tcPr>
            <w:tcW w:w="2700" w:type="dxa"/>
          </w:tcPr>
          <w:p w:rsidR="005B3B02" w:rsidRPr="002D5419" w:rsidRDefault="002D5419" w:rsidP="002D541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Չի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430" w:type="dxa"/>
          </w:tcPr>
          <w:p w:rsidR="005B3B02" w:rsidRPr="002D5419" w:rsidRDefault="002D5419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ՀՀ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բյուջեի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հատկացումները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որոշելի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սհիմք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ընդունվում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սեպտմբեր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ամսվա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ընդունվում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սեպտեմբեր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ամսվա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փաստացի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տվյալները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հետևաբար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բյուջետային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տարին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սկսելիսմ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ոչ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ռիսկային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հիքմ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նախորդ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բյուջետային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սեպտմեբր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ամսվա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տվյալները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իսկ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բյուջետային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ընթացքում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սկսվող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ուսումնական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տարվա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տվյալներով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՝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իրականացնել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ճշտում</w:t>
            </w:r>
            <w:proofErr w:type="spellEnd"/>
            <w:r w:rsidRPr="002D5419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</w:tr>
      <w:tr w:rsidR="007B1A0D" w:rsidRPr="004032C4" w:rsidTr="00CA1F57">
        <w:trPr>
          <w:trHeight w:val="1277"/>
        </w:trPr>
        <w:tc>
          <w:tcPr>
            <w:tcW w:w="918" w:type="dxa"/>
          </w:tcPr>
          <w:p w:rsidR="007B1A0D" w:rsidRPr="00DB17F5" w:rsidRDefault="007B1A0D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0E1EA6" w:rsidRPr="00DB17F5" w:rsidRDefault="003256E5" w:rsidP="004032C4">
            <w:pPr>
              <w:autoSpaceDE w:val="0"/>
              <w:autoSpaceDN w:val="0"/>
              <w:adjustRightInd w:val="0"/>
              <w:ind w:firstLine="87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ՀՀ արտակարգ իրավիճակների նախարարություն</w:t>
            </w:r>
            <w:r w:rsidR="000E1EA6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24.10.2017թ., </w:t>
            </w:r>
          </w:p>
          <w:p w:rsidR="000E1EA6" w:rsidRPr="00DB17F5" w:rsidRDefault="000E1EA6" w:rsidP="004032C4">
            <w:pPr>
              <w:jc w:val="center"/>
              <w:rPr>
                <w:rFonts w:ascii="GHEA Grapalat" w:hAnsi="GHEA Grapalat"/>
                <w:color w:val="000000"/>
              </w:rPr>
            </w:pPr>
            <w:r w:rsidRPr="00984C3C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br/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1/06.2/11879-17</w:t>
            </w:r>
          </w:p>
          <w:p w:rsidR="007B1A0D" w:rsidRPr="00DB17F5" w:rsidRDefault="007B1A0D" w:rsidP="004032C4">
            <w:pPr>
              <w:autoSpaceDE w:val="0"/>
              <w:autoSpaceDN w:val="0"/>
              <w:adjustRightInd w:val="0"/>
              <w:ind w:firstLine="87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210" w:type="dxa"/>
          </w:tcPr>
          <w:p w:rsidR="007B1A0D" w:rsidRPr="00DB17F5" w:rsidRDefault="000E1EA6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Առաջարկություններ և առարկություններ չկան</w:t>
            </w:r>
          </w:p>
        </w:tc>
        <w:tc>
          <w:tcPr>
            <w:tcW w:w="2700" w:type="dxa"/>
          </w:tcPr>
          <w:p w:rsidR="007B1A0D" w:rsidRPr="00DB17F5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7B1A0D" w:rsidRPr="00DB17F5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7B1A0D" w:rsidRPr="004032C4" w:rsidTr="00CA1F57">
        <w:trPr>
          <w:trHeight w:val="1277"/>
        </w:trPr>
        <w:tc>
          <w:tcPr>
            <w:tcW w:w="918" w:type="dxa"/>
          </w:tcPr>
          <w:p w:rsidR="007B1A0D" w:rsidRPr="00DB17F5" w:rsidRDefault="007B1A0D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7B1A0D" w:rsidRPr="00DB17F5" w:rsidRDefault="000E1EA6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ՀՀ մշակույթի նախարարություն</w:t>
            </w:r>
            <w:r w:rsidR="00261517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24.10.2017թ., </w:t>
            </w:r>
            <w:r w:rsidR="00261517" w:rsidRPr="00DB17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01/2.1/6381-17</w:t>
            </w:r>
          </w:p>
        </w:tc>
        <w:tc>
          <w:tcPr>
            <w:tcW w:w="6210" w:type="dxa"/>
          </w:tcPr>
          <w:p w:rsidR="007B1A0D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Դիտողություններ  և առաջարկություններ չկան</w:t>
            </w:r>
          </w:p>
        </w:tc>
        <w:tc>
          <w:tcPr>
            <w:tcW w:w="2700" w:type="dxa"/>
          </w:tcPr>
          <w:p w:rsidR="007B1A0D" w:rsidRPr="00DB17F5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7B1A0D" w:rsidRPr="00DB17F5" w:rsidRDefault="007B1A0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61517" w:rsidRPr="004032C4" w:rsidTr="00CA1F57">
        <w:trPr>
          <w:trHeight w:val="1277"/>
        </w:trPr>
        <w:tc>
          <w:tcPr>
            <w:tcW w:w="918" w:type="dxa"/>
          </w:tcPr>
          <w:p w:rsidR="00261517" w:rsidRPr="00DB17F5" w:rsidRDefault="00261517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261517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քաղաքացիական ավիացիայի գլխավոր վարչություն, 20.10.2017թ., </w:t>
            </w:r>
            <w:r w:rsidRPr="00984C3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1.1/33/2083-17</w:t>
            </w:r>
          </w:p>
        </w:tc>
        <w:tc>
          <w:tcPr>
            <w:tcW w:w="6210" w:type="dxa"/>
          </w:tcPr>
          <w:p w:rsidR="00261517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Դիտողություններ  և առաջարկություններ չկան</w:t>
            </w:r>
          </w:p>
        </w:tc>
        <w:tc>
          <w:tcPr>
            <w:tcW w:w="2700" w:type="dxa"/>
          </w:tcPr>
          <w:p w:rsidR="00261517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261517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61517" w:rsidRPr="004032C4" w:rsidTr="00CA1F57">
        <w:trPr>
          <w:trHeight w:val="1277"/>
        </w:trPr>
        <w:tc>
          <w:tcPr>
            <w:tcW w:w="918" w:type="dxa"/>
          </w:tcPr>
          <w:p w:rsidR="00261517" w:rsidRPr="00DB17F5" w:rsidRDefault="00261517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561847" w:rsidRPr="00DB17F5" w:rsidRDefault="0056184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ՀՀ սպորտի և երիտասարդության հարցերի նախարարություն, 20.10.2017թ.,</w:t>
            </w:r>
          </w:p>
          <w:p w:rsidR="00261517" w:rsidRPr="00DB17F5" w:rsidRDefault="0056184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984C3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1/04/1311-17</w:t>
            </w:r>
          </w:p>
        </w:tc>
        <w:tc>
          <w:tcPr>
            <w:tcW w:w="6210" w:type="dxa"/>
          </w:tcPr>
          <w:p w:rsidR="00261517" w:rsidRPr="00DB17F5" w:rsidRDefault="0056184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Առաջարկություն չկա</w:t>
            </w:r>
          </w:p>
        </w:tc>
        <w:tc>
          <w:tcPr>
            <w:tcW w:w="2700" w:type="dxa"/>
          </w:tcPr>
          <w:p w:rsidR="00261517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261517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61517" w:rsidRPr="004032C4" w:rsidTr="00CA1F57">
        <w:trPr>
          <w:trHeight w:val="962"/>
        </w:trPr>
        <w:tc>
          <w:tcPr>
            <w:tcW w:w="918" w:type="dxa"/>
          </w:tcPr>
          <w:p w:rsidR="00261517" w:rsidRPr="00DB17F5" w:rsidRDefault="00261517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561847" w:rsidRPr="00DB17F5" w:rsidRDefault="0056184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ոստիկանություն, 27.10.2017թ., </w:t>
            </w:r>
          </w:p>
          <w:p w:rsidR="00261517" w:rsidRPr="00DB17F5" w:rsidRDefault="00561847" w:rsidP="004032C4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01.6/3406-17</w:t>
            </w:r>
          </w:p>
        </w:tc>
        <w:tc>
          <w:tcPr>
            <w:tcW w:w="6210" w:type="dxa"/>
          </w:tcPr>
          <w:p w:rsidR="00261517" w:rsidRPr="00DB17F5" w:rsidRDefault="0056184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Առաջարկություններ և առարկություններ չկան</w:t>
            </w:r>
          </w:p>
        </w:tc>
        <w:tc>
          <w:tcPr>
            <w:tcW w:w="2700" w:type="dxa"/>
          </w:tcPr>
          <w:p w:rsidR="00261517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261517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61517" w:rsidRPr="004032C4" w:rsidTr="00CA1F57">
        <w:trPr>
          <w:trHeight w:val="1277"/>
        </w:trPr>
        <w:tc>
          <w:tcPr>
            <w:tcW w:w="918" w:type="dxa"/>
          </w:tcPr>
          <w:p w:rsidR="00261517" w:rsidRPr="00DB17F5" w:rsidRDefault="00261517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261517" w:rsidRPr="00DB17F5" w:rsidRDefault="0056184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պաշտպանության նախարարություն, </w:t>
            </w:r>
            <w:r w:rsidR="00A8368C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01.11.2017թ., </w:t>
            </w:r>
            <w:r w:rsidR="00A8368C" w:rsidRPr="00984C3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="00A8368C" w:rsidRPr="00DB17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ՊՆ</w:t>
            </w:r>
            <w:r w:rsidR="00A8368C" w:rsidRPr="00984C3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/510-1533</w:t>
            </w:r>
          </w:p>
        </w:tc>
        <w:tc>
          <w:tcPr>
            <w:tcW w:w="6210" w:type="dxa"/>
          </w:tcPr>
          <w:p w:rsidR="00261517" w:rsidRPr="00DB17F5" w:rsidRDefault="00A8368C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Դիտողություններ  և առաջարկություններ չկան</w:t>
            </w:r>
          </w:p>
        </w:tc>
        <w:tc>
          <w:tcPr>
            <w:tcW w:w="2700" w:type="dxa"/>
          </w:tcPr>
          <w:p w:rsidR="00261517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261517" w:rsidRPr="00DB17F5" w:rsidRDefault="00261517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  <w:tr w:rsidR="00261517" w:rsidRPr="00984C3C" w:rsidTr="00CA1F57">
        <w:trPr>
          <w:trHeight w:val="1696"/>
        </w:trPr>
        <w:tc>
          <w:tcPr>
            <w:tcW w:w="918" w:type="dxa"/>
          </w:tcPr>
          <w:p w:rsidR="00261517" w:rsidRPr="00DB17F5" w:rsidRDefault="00261517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261517" w:rsidRPr="00DB17F5" w:rsidRDefault="00A8368C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տարածքային կառավարման </w:t>
            </w:r>
            <w:r w:rsidR="00997C02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և զարգացման նախարարություն</w:t>
            </w:r>
          </w:p>
          <w:p w:rsidR="00F9073B" w:rsidRPr="00DB17F5" w:rsidRDefault="00F9073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03.11.2017թ.,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01/15</w:t>
            </w:r>
            <w:r w:rsidRPr="00DB17F5">
              <w:rPr>
                <w:rFonts w:ascii="GHEA Grapalat" w:eastAsia="MS Mincho" w:hAnsi="MS Mincho" w:cs="MS Mincho"/>
                <w:color w:val="000000"/>
                <w:sz w:val="22"/>
                <w:szCs w:val="22"/>
                <w:shd w:val="clear" w:color="auto" w:fill="FFFFFF"/>
              </w:rPr>
              <w:t>․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1/7117-1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210" w:type="dxa"/>
          </w:tcPr>
          <w:p w:rsidR="00997C02" w:rsidRPr="00DB17F5" w:rsidRDefault="00997C02" w:rsidP="004032C4">
            <w:pPr>
              <w:pStyle w:val="ListParagraph"/>
              <w:numPr>
                <w:ilvl w:val="0"/>
                <w:numId w:val="2"/>
              </w:numPr>
              <w:ind w:left="702" w:hanging="450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Նախագծի որոշման նախաբանում հղում է կատարված ՀՀ կառավարության 2015 թվականի հունվարի 30-ի նիստի N3 արձանագրության միջոցառումների ծրագրի 10-րդ կետին, սակայն նշված 10-րդ կետի &lt;&lt;միջոցառում&gt;&gt; սյունակի 3-րդ պարբերությունը, որը վերաբերում է ուսումնական, կրթական հաստատություններում զեղչային համակարգի կիրառման մոտեցումների հստակեցման, այդ զեղչերի հրապարակայնացման պայմանների ապահովմանը, Նախագծում, կամ Նախագծի հիմնավորման մեջ զեղչային համակարգին վերաբերող որևէ տեղեկություն ներառված չէ:</w:t>
            </w:r>
          </w:p>
          <w:p w:rsidR="004032C4" w:rsidRPr="00DB17F5" w:rsidRDefault="004032C4" w:rsidP="004032C4">
            <w:pPr>
              <w:pStyle w:val="ListParagraph"/>
              <w:numPr>
                <w:ilvl w:val="0"/>
                <w:numId w:val="2"/>
              </w:numPr>
              <w:ind w:left="702" w:hanging="450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ենք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քննարկել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որոշման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Նախագծի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3-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րդ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կետը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. &lt;&lt;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որոշումն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ուժի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2018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հունվարի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1-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ից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տարածվում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2018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թվականի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հունվարի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մեկից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հետո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մատուցվող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ուսուցման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ծառայությունների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վրա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&gt;&gt;,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կապված</w:t>
            </w:r>
            <w:proofErr w:type="spellEnd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՝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Նախագծի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N2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Հավելվածի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1-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կետում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ամրագրված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&lt;&lt;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եկամտի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ճանաչումն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&gt;&gt;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հաշվեգրման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մեթոդով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հաշվառելու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վերաբերյալ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: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Այս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առումով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անհրաժեշտ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առնել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&lt;&lt;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Հաշվապահական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մասին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&gt;&gt;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օրենքի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11-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րդ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հոդվածի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3-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րդ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մասի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պահանջները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մասնավորապես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հասույթի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ճանաչման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հաշվեգրման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մեթոդի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սկզբունքի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կիրառման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հետ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կապված</w:t>
            </w:r>
            <w:proofErr w:type="spellEnd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՝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ղեկավարի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պաշտոնատար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անձանց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հաշվապահական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քաղաքականությունը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վերանայելու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փոփոխությունները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ներառելուց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հետո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հաստատելու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որից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հետո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կիրառելու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պարտադիր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առնելով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: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Հարկ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ենք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նշել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որ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2017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.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նոյեմբեր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ամսին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Նախագիծը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դեռևս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շահագրգիռ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մարմինների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հետ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գտնվում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քննարկման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փուլում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Նախագիծը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հաստատվելուց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հետո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բոլոր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ուսումնական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հաստատությունների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ղեկավարները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ճիշտ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ժամանակին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պետք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տեղեկացված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լինեն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առաջնորդվեն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այս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իրավական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ակտով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պահանջներով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4032C4" w:rsidRPr="00984C3C" w:rsidRDefault="004032C4" w:rsidP="004032C4">
            <w:pPr>
              <w:pStyle w:val="ListParagraph"/>
              <w:numPr>
                <w:ilvl w:val="0"/>
                <w:numId w:val="2"/>
              </w:numPr>
              <w:ind w:left="702" w:hanging="450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Նախագծի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N1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Հավելվածի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4-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րդ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կետում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նշված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բանաձևի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&lt;&lt;60%&gt;&gt;-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կիրառման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վերաբերյալ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բացակայում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որևէ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տեղեկատվություն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4032C4" w:rsidRPr="00984C3C" w:rsidRDefault="004032C4" w:rsidP="004032C4">
            <w:pPr>
              <w:pStyle w:val="ListParagraph"/>
              <w:ind w:left="702" w:firstLine="18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ենք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հստակ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նշել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բանաձևում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60%-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կիրառման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անհրաժեշտ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4032C4" w:rsidRPr="00984C3C" w:rsidRDefault="004032C4" w:rsidP="004032C4">
            <w:pPr>
              <w:pStyle w:val="ListParagraph"/>
              <w:ind w:left="702" w:firstLine="18"/>
              <w:jc w:val="both"/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pStyle w:val="ListParagraph"/>
              <w:numPr>
                <w:ilvl w:val="0"/>
                <w:numId w:val="2"/>
              </w:numPr>
              <w:ind w:left="0" w:firstLine="720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Նախագծի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հիմնավորման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&lt;&lt;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Իրավական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ակտի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անհրաժեշտությունը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&gt;&gt;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բաժնում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նշված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. &lt;&lt;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ուսումնական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հաստատությունների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ֆինանսավորման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հիմքում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առաջնայինը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սովորողների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թիվն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սակայն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հաշվարկների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մոտեցումները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հիմնված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դեռևս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խորհրդային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տարիներից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եկող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սկզբունքների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վրա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որոնք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սակայն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գործող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որևէ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իրավական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ակտով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սահմանված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չեն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&gt;&gt;: </w:t>
            </w:r>
          </w:p>
          <w:p w:rsidR="00941C5D" w:rsidRPr="00DB17F5" w:rsidRDefault="00941C5D" w:rsidP="00941C5D">
            <w:pPr>
              <w:pStyle w:val="ListParagraph"/>
              <w:ind w:left="0" w:firstLine="720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ենք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վերանայել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սույն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կետում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կատարած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մեջբերման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բովանդակությունը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որպես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իրավական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ակտի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օրինակ</w:t>
            </w:r>
            <w:proofErr w:type="spellEnd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՝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անհրաժեշտ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ենք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առնել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կրթության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գիտության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նախարարի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2015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թ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.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հունիսի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26-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&lt;&lt;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Հայաստանի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պետական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բարձրագույն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ուսումնական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հաստատություններում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սովորողների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թվի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հաշվառման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մեթոդական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ցուցումները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հաստատելու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մասին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&gt;&gt; N625-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/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Ք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հրամանը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4032C4" w:rsidRPr="00DB17F5" w:rsidRDefault="004032C4" w:rsidP="00941C5D">
            <w:pPr>
              <w:pStyle w:val="ListParagraph"/>
              <w:ind w:left="252"/>
              <w:jc w:val="both"/>
              <w:rPr>
                <w:rFonts w:ascii="GHEA Grapalat" w:hAnsi="GHEA Grapalat" w:cs="Sylfaen"/>
                <w:lang w:val="af-ZA"/>
              </w:rPr>
            </w:pPr>
          </w:p>
          <w:p w:rsidR="00261517" w:rsidRPr="00DB17F5" w:rsidRDefault="00261517" w:rsidP="004032C4">
            <w:pPr>
              <w:autoSpaceDE w:val="0"/>
              <w:autoSpaceDN w:val="0"/>
              <w:adjustRightInd w:val="0"/>
              <w:ind w:left="702" w:firstLine="18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261517" w:rsidRPr="00984C3C" w:rsidRDefault="00997C0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Նախաբանում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հղումները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փոխված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984C3C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</w:t>
            </w:r>
          </w:p>
          <w:p w:rsidR="00941C5D" w:rsidRPr="00DB17F5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941C5D" w:rsidRPr="00DB17F5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941C5D" w:rsidRPr="00DB17F5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941C5D" w:rsidRPr="00DB17F5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941C5D" w:rsidRPr="00DB17F5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941C5D" w:rsidRPr="00DB17F5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941C5D" w:rsidRPr="00DB17F5" w:rsidRDefault="00941C5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: </w:t>
            </w: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en-US"/>
              </w:rPr>
            </w:pPr>
          </w:p>
          <w:p w:rsidR="00941C5D" w:rsidRPr="00DB17F5" w:rsidRDefault="00941C5D" w:rsidP="00F9073B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941C5D" w:rsidRPr="00DB17F5" w:rsidRDefault="00997C02" w:rsidP="00DB17F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Զեղչային համակարգի վերաբերյալ միջոցառումները մանրամասն շարադրվել են հիշյալ արձանագրային որոշման միջոցառումների կատարման ժամանակ</w:t>
            </w:r>
            <w:r w:rsidR="00DE3792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Կատարվել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փոփոխություն</w:t>
            </w:r>
            <w:proofErr w:type="spellEnd"/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941C5D" w:rsidRPr="00DB17F5" w:rsidRDefault="00941C5D" w:rsidP="00941C5D">
            <w:pPr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</w:p>
          <w:p w:rsidR="00261517" w:rsidRDefault="00941C5D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</w:t>
            </w:r>
            <w:r w:rsid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DB17F5" w:rsidRDefault="00DB17F5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941C5D">
            <w:pPr>
              <w:tabs>
                <w:tab w:val="left" w:pos="1105"/>
              </w:tabs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Նշված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հրամանը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կրել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նորմատիվային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ստեղծվել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ՀՀ կառավարության 2015 թվականի հունվարի 30-ի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նիստի N3 արձանագրության միջոցառումների ծրագրի 10-րդ կետի կատարումը մասնակի ապահովելու նպատակով և ունեցել է  ուղղորդիչ բնույթ պետական բուհերի համար:</w:t>
            </w:r>
          </w:p>
        </w:tc>
      </w:tr>
      <w:tr w:rsidR="00261517" w:rsidRPr="00984C3C" w:rsidTr="00CA1F57">
        <w:trPr>
          <w:trHeight w:val="1277"/>
        </w:trPr>
        <w:tc>
          <w:tcPr>
            <w:tcW w:w="918" w:type="dxa"/>
          </w:tcPr>
          <w:p w:rsidR="00261517" w:rsidRPr="00DB17F5" w:rsidRDefault="00261517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CA1F57" w:rsidRPr="00DB17F5" w:rsidRDefault="00F9073B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ՀՀ ԿԱ պետական եկամուտների կոմիտե</w:t>
            </w:r>
          </w:p>
          <w:p w:rsidR="00CA1F57" w:rsidRPr="00DB17F5" w:rsidRDefault="00CA1F57" w:rsidP="00CA1F57">
            <w:pPr>
              <w:ind w:firstLine="720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03.11.2017թ., N </w:t>
            </w:r>
          </w:p>
          <w:p w:rsidR="00CA1F57" w:rsidRPr="00DB17F5" w:rsidRDefault="00CA1F57" w:rsidP="00303CDD">
            <w:pPr>
              <w:rPr>
                <w:rFonts w:ascii="GHEA Grapalat" w:hAnsi="GHEA Grapalat"/>
                <w:color w:val="000000"/>
                <w:lang w:val="en-US"/>
              </w:rPr>
            </w:pP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06/2-1/45095-17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  <w:lang w:val="en-US"/>
              </w:rPr>
            </w:pP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21.12.2017թ</w:t>
            </w:r>
            <w:proofErr w:type="gramStart"/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.,</w:t>
            </w:r>
            <w:proofErr w:type="gramEnd"/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N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01/2-1/54267-17</w:t>
            </w:r>
          </w:p>
          <w:p w:rsidR="00303CDD" w:rsidRPr="00DB17F5" w:rsidRDefault="00303CDD" w:rsidP="00303CDD">
            <w:pPr>
              <w:rPr>
                <w:rFonts w:ascii="GHEA Grapalat" w:hAnsi="GHEA Grapalat"/>
                <w:color w:val="000000"/>
              </w:rPr>
            </w:pPr>
          </w:p>
          <w:p w:rsidR="00CA1F57" w:rsidRPr="00DB17F5" w:rsidRDefault="00CA1F57" w:rsidP="00CA1F57">
            <w:pPr>
              <w:rPr>
                <w:rFonts w:ascii="GHEA Grapalat" w:hAnsi="GHEA Grapalat"/>
                <w:color w:val="000000"/>
                <w:lang w:val="en-US"/>
              </w:rPr>
            </w:pPr>
          </w:p>
          <w:p w:rsidR="00261517" w:rsidRPr="00DB17F5" w:rsidRDefault="00261517" w:rsidP="00CA1F57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210" w:type="dxa"/>
          </w:tcPr>
          <w:p w:rsidR="00FE35B0" w:rsidRPr="00984C3C" w:rsidRDefault="00FE35B0" w:rsidP="00FE35B0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lastRenderedPageBreak/>
              <w:t>Հաշվի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առնելով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հանգամանքը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նախագծի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հավելված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2-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ուսուցման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ծառայություն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softHyphen/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ներից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ստացվող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եկամուտների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ճանաչման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հիմքում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դրվում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ամսական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կտրվածքով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հաշվեգրման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գաղափարը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առաջարկում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ենք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-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հաստատություններում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թիվը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հաշվարկել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ամսական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կտրվածքով՝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հետևյալ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քայլերի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հաջորդակա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softHyphen/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նությամբ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</w:p>
          <w:p w:rsidR="00FE35B0" w:rsidRPr="00984C3C" w:rsidRDefault="00FE35B0" w:rsidP="00FE35B0">
            <w:pPr>
              <w:numPr>
                <w:ilvl w:val="0"/>
                <w:numId w:val="6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>հաշվարկել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թվաքանակը՝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աս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-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շ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+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ը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-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մ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±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Δ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(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Ե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-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)=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ավ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որտեղ՝</w:t>
            </w:r>
          </w:p>
          <w:p w:rsidR="00FE35B0" w:rsidRPr="00984C3C" w:rsidRDefault="00FE35B0" w:rsidP="00FE35B0">
            <w:pPr>
              <w:tabs>
                <w:tab w:val="left" w:pos="851"/>
                <w:tab w:val="left" w:pos="993"/>
              </w:tabs>
              <w:ind w:left="709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աս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թիվը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ամսվա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սկզբին</w:t>
            </w:r>
          </w:p>
          <w:p w:rsidR="00FE35B0" w:rsidRPr="00984C3C" w:rsidRDefault="00FE35B0" w:rsidP="00FE35B0">
            <w:pPr>
              <w:tabs>
                <w:tab w:val="left" w:pos="851"/>
                <w:tab w:val="left" w:pos="993"/>
              </w:tabs>
              <w:ind w:left="709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շ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փաստացի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շրջանավարտների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  <w:p w:rsidR="00FE35B0" w:rsidRPr="00984C3C" w:rsidRDefault="00FE35B0" w:rsidP="00FE35B0">
            <w:pPr>
              <w:tabs>
                <w:tab w:val="left" w:pos="851"/>
                <w:tab w:val="left" w:pos="993"/>
              </w:tabs>
              <w:ind w:left="709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ը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-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փաստացի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ընդունվողների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  <w:p w:rsidR="00FE35B0" w:rsidRPr="00984C3C" w:rsidRDefault="00FE35B0" w:rsidP="00FE35B0">
            <w:pPr>
              <w:tabs>
                <w:tab w:val="left" w:pos="851"/>
                <w:tab w:val="left" w:pos="993"/>
              </w:tabs>
              <w:ind w:left="709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մ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–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մաղումը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տվյալ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ամսվա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  <w:p w:rsidR="00FE35B0" w:rsidRPr="00984C3C" w:rsidRDefault="00FE35B0" w:rsidP="00FE35B0">
            <w:pPr>
              <w:tabs>
                <w:tab w:val="left" w:pos="851"/>
                <w:tab w:val="left" w:pos="993"/>
              </w:tabs>
              <w:ind w:left="709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>Δ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(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Ե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-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) –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եկածների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գնացածների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տարբերության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դելտա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գործակից</w:t>
            </w:r>
          </w:p>
          <w:p w:rsidR="00FE35B0" w:rsidRPr="00DB17F5" w:rsidRDefault="00FE35B0" w:rsidP="00FE35B0">
            <w:pPr>
              <w:tabs>
                <w:tab w:val="left" w:pos="851"/>
                <w:tab w:val="left" w:pos="993"/>
              </w:tabs>
              <w:ind w:left="709"/>
              <w:jc w:val="both"/>
              <w:rPr>
                <w:rFonts w:ascii="GHEA Grapalat" w:hAnsi="GHEA Grapalat" w:cs="Sylfaen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ավ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- սովորողների թիվը ամսվա վերջին</w:t>
            </w:r>
          </w:p>
          <w:p w:rsidR="00FE35B0" w:rsidRPr="00DB17F5" w:rsidRDefault="00FE35B0" w:rsidP="00FE35B0">
            <w:pPr>
              <w:numPr>
                <w:ilvl w:val="0"/>
                <w:numId w:val="6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GHEA Grapalat" w:hAnsi="GHEA Grapalat" w:cs="Sylfaen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>հաշվարկել սովորողների միջին ամսական թվաքանակը՝ 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մա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 xml:space="preserve"> = (Ս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աս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+ Ս</w:t>
            </w:r>
            <w:r w:rsidRPr="00DB17F5">
              <w:rPr>
                <w:rFonts w:ascii="GHEA Grapalat" w:hAnsi="GHEA Grapalat" w:cs="Sylfaen"/>
                <w:sz w:val="22"/>
                <w:szCs w:val="22"/>
                <w:vertAlign w:val="subscript"/>
              </w:rPr>
              <w:t>ավ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)/2</w:t>
            </w:r>
          </w:p>
          <w:p w:rsidR="00FE35B0" w:rsidRPr="00DB17F5" w:rsidRDefault="00FE35B0" w:rsidP="00FE35B0">
            <w:pPr>
              <w:numPr>
                <w:ilvl w:val="0"/>
                <w:numId w:val="6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GHEA Grapalat" w:hAnsi="GHEA Grapalat" w:cs="Sylfaen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 xml:space="preserve">տարվա կտրվածքով ուսանողների թվաքանակի միջին ցուցանիշը հաշվարկել՝ որպես բոլոր ամիսների սովորողների միջին ամսական թվաքանակի միջին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lastRenderedPageBreak/>
              <w:t xml:space="preserve">թվաբանական: </w:t>
            </w:r>
          </w:p>
          <w:p w:rsidR="00FE35B0" w:rsidRPr="00984C3C" w:rsidRDefault="00FE35B0" w:rsidP="00FE35B0">
            <w:pPr>
              <w:tabs>
                <w:tab w:val="left" w:pos="851"/>
                <w:tab w:val="left" w:pos="993"/>
              </w:tabs>
              <w:ind w:left="709"/>
              <w:jc w:val="both"/>
              <w:rPr>
                <w:rFonts w:ascii="GHEA Grapalat" w:hAnsi="GHEA Grapalat" w:cs="Sylfaen"/>
              </w:rPr>
            </w:pPr>
          </w:p>
          <w:p w:rsidR="00FE35B0" w:rsidRPr="00DB17F5" w:rsidRDefault="00FE35B0" w:rsidP="00FE35B0">
            <w:pPr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GHEA Grapalat" w:hAnsi="GHEA Grapalat" w:cs="Sylfaen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 xml:space="preserve"> Նախագծի հավելված 1-ի 4-րդ կետով սահմանված առանձին բանաձևերի մասով հայտնում ենք.</w:t>
            </w:r>
          </w:p>
          <w:p w:rsidR="00FE35B0" w:rsidRPr="00DB17F5" w:rsidRDefault="00FE35B0" w:rsidP="00DB17F5">
            <w:pPr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702"/>
              <w:jc w:val="both"/>
              <w:rPr>
                <w:rFonts w:ascii="GHEA Grapalat" w:hAnsi="GHEA Grapalat" w:cs="Sylfaen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 xml:space="preserve"> սահմանվող սովորողների միջին տարեկան համակազմի բանաձևից ստացվում է, որ այն վերաբերում է սովորողների միջին ամսական կշռված գնահատականին, ուստի առաջարկում ենք ճշտել բանաձևի միջոցով հաշվարկվող ցուցանիշը,</w:t>
            </w:r>
          </w:p>
          <w:p w:rsidR="00303CDD" w:rsidRPr="00DB17F5" w:rsidRDefault="00303CDD" w:rsidP="00303CDD">
            <w:pPr>
              <w:tabs>
                <w:tab w:val="left" w:pos="851"/>
                <w:tab w:val="left" w:pos="993"/>
              </w:tabs>
              <w:ind w:left="1066"/>
              <w:jc w:val="both"/>
              <w:rPr>
                <w:rFonts w:ascii="GHEA Grapalat" w:hAnsi="GHEA Grapalat" w:cs="Sylfaen"/>
              </w:rPr>
            </w:pPr>
          </w:p>
          <w:p w:rsidR="00303CDD" w:rsidRPr="00DB17F5" w:rsidRDefault="00303CDD" w:rsidP="00303CDD">
            <w:pPr>
              <w:tabs>
                <w:tab w:val="left" w:pos="851"/>
                <w:tab w:val="left" w:pos="993"/>
              </w:tabs>
              <w:ind w:left="1066"/>
              <w:jc w:val="both"/>
              <w:rPr>
                <w:rFonts w:ascii="GHEA Grapalat" w:hAnsi="GHEA Grapalat" w:cs="Sylfaen"/>
              </w:rPr>
            </w:pPr>
          </w:p>
          <w:p w:rsidR="00DB17F5" w:rsidRPr="00DB17F5" w:rsidRDefault="00DB17F5" w:rsidP="00DB17F5">
            <w:pPr>
              <w:tabs>
                <w:tab w:val="left" w:pos="612"/>
                <w:tab w:val="left" w:pos="851"/>
                <w:tab w:val="left" w:pos="1152"/>
              </w:tabs>
              <w:ind w:left="702"/>
              <w:jc w:val="both"/>
              <w:rPr>
                <w:rFonts w:ascii="GHEA Grapalat" w:hAnsi="GHEA Grapalat" w:cs="Sylfaen"/>
              </w:rPr>
            </w:pPr>
          </w:p>
          <w:p w:rsidR="00DB17F5" w:rsidRPr="00DB17F5" w:rsidRDefault="00DB17F5" w:rsidP="00DB17F5">
            <w:pPr>
              <w:tabs>
                <w:tab w:val="left" w:pos="612"/>
                <w:tab w:val="left" w:pos="851"/>
                <w:tab w:val="left" w:pos="1152"/>
              </w:tabs>
              <w:ind w:left="702"/>
              <w:jc w:val="both"/>
              <w:rPr>
                <w:rFonts w:ascii="GHEA Grapalat" w:hAnsi="GHEA Grapalat" w:cs="Sylfaen"/>
              </w:rPr>
            </w:pPr>
          </w:p>
          <w:p w:rsidR="00DB17F5" w:rsidRPr="00DB17F5" w:rsidRDefault="00DB17F5" w:rsidP="00DB17F5">
            <w:pPr>
              <w:tabs>
                <w:tab w:val="left" w:pos="612"/>
                <w:tab w:val="left" w:pos="851"/>
                <w:tab w:val="left" w:pos="1152"/>
              </w:tabs>
              <w:ind w:left="702"/>
              <w:jc w:val="both"/>
              <w:rPr>
                <w:rFonts w:ascii="GHEA Grapalat" w:hAnsi="GHEA Grapalat" w:cs="Sylfaen"/>
              </w:rPr>
            </w:pPr>
          </w:p>
          <w:p w:rsidR="00DB17F5" w:rsidRPr="00DB17F5" w:rsidRDefault="00DB17F5" w:rsidP="00DB17F5">
            <w:pPr>
              <w:tabs>
                <w:tab w:val="left" w:pos="612"/>
                <w:tab w:val="left" w:pos="851"/>
                <w:tab w:val="left" w:pos="1152"/>
              </w:tabs>
              <w:ind w:left="702"/>
              <w:jc w:val="both"/>
              <w:rPr>
                <w:rFonts w:ascii="GHEA Grapalat" w:hAnsi="GHEA Grapalat" w:cs="Sylfaen"/>
              </w:rPr>
            </w:pPr>
          </w:p>
          <w:p w:rsidR="00DB17F5" w:rsidRPr="00DB17F5" w:rsidRDefault="00DB17F5" w:rsidP="00DB17F5">
            <w:pPr>
              <w:tabs>
                <w:tab w:val="left" w:pos="612"/>
                <w:tab w:val="left" w:pos="851"/>
                <w:tab w:val="left" w:pos="1152"/>
              </w:tabs>
              <w:ind w:left="702"/>
              <w:jc w:val="both"/>
              <w:rPr>
                <w:rFonts w:ascii="GHEA Grapalat" w:hAnsi="GHEA Grapalat" w:cs="Sylfaen"/>
              </w:rPr>
            </w:pPr>
          </w:p>
          <w:p w:rsidR="00DB17F5" w:rsidRPr="00DB17F5" w:rsidRDefault="00DB17F5" w:rsidP="00DB17F5">
            <w:pPr>
              <w:tabs>
                <w:tab w:val="left" w:pos="612"/>
                <w:tab w:val="left" w:pos="851"/>
                <w:tab w:val="left" w:pos="1152"/>
              </w:tabs>
              <w:ind w:left="702"/>
              <w:jc w:val="both"/>
              <w:rPr>
                <w:rFonts w:ascii="GHEA Grapalat" w:hAnsi="GHEA Grapalat" w:cs="Sylfaen"/>
              </w:rPr>
            </w:pPr>
          </w:p>
          <w:p w:rsidR="00DB17F5" w:rsidRPr="00DB17F5" w:rsidRDefault="00FE35B0" w:rsidP="00DB17F5">
            <w:pPr>
              <w:numPr>
                <w:ilvl w:val="0"/>
                <w:numId w:val="7"/>
              </w:numPr>
              <w:tabs>
                <w:tab w:val="left" w:pos="612"/>
                <w:tab w:val="left" w:pos="851"/>
                <w:tab w:val="left" w:pos="1152"/>
              </w:tabs>
              <w:ind w:left="0" w:firstLine="702"/>
              <w:jc w:val="both"/>
              <w:rPr>
                <w:rFonts w:ascii="GHEA Grapalat" w:hAnsi="GHEA Grapalat" w:cs="Sylfaen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>սովորողների ճշտված համակազմը հաշվարկելիս կիրառվում է տարեկան մաղում հասկացությունը, որը տարվա կտրվածքով վերցվում է 60%: Այս առումով, կարծում ենք բանաձևում ցուցանիշի հաշվարկման համադրելիությունն ապահովելու նպատակով անհրաժեշտ է այն ներկայացնել ոչ թե տոկոսային արտահայտությամբ, այլ կոտորակային: Միևնույն ժամանակ, կարծում ենք սահմանված 60% ցուցանիշը լրացուցիչ հիմնավորման կարիք ունի, մեր կարծիքով այդ ցուցանիշը չպետք է գերազանցի 50%-ը՝ նկատի ունենալով, որ հեռացված ուսանողները առնվազն տարվա կեսը կմասնակցեն ուսումնական գործընթացին,</w:t>
            </w:r>
          </w:p>
          <w:p w:rsidR="00DB17F5" w:rsidRPr="00984C3C" w:rsidRDefault="00DB17F5" w:rsidP="00DB17F5">
            <w:pPr>
              <w:tabs>
                <w:tab w:val="left" w:pos="612"/>
                <w:tab w:val="left" w:pos="851"/>
                <w:tab w:val="left" w:pos="1152"/>
              </w:tabs>
              <w:ind w:left="702"/>
              <w:jc w:val="both"/>
              <w:rPr>
                <w:rFonts w:ascii="GHEA Grapalat" w:hAnsi="GHEA Grapalat" w:cs="Sylfaen"/>
              </w:rPr>
            </w:pPr>
          </w:p>
          <w:p w:rsidR="00FE35B0" w:rsidRPr="00DB17F5" w:rsidRDefault="00FE35B0" w:rsidP="00DB17F5">
            <w:pPr>
              <w:tabs>
                <w:tab w:val="left" w:pos="612"/>
                <w:tab w:val="left" w:pos="851"/>
                <w:tab w:val="left" w:pos="1152"/>
              </w:tabs>
              <w:ind w:left="702"/>
              <w:jc w:val="both"/>
              <w:rPr>
                <w:rFonts w:ascii="GHEA Grapalat" w:hAnsi="GHEA Grapalat" w:cs="Sylfaen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FE35B0" w:rsidRPr="00DB17F5" w:rsidRDefault="00FE35B0" w:rsidP="00FE35B0">
            <w:pPr>
              <w:numPr>
                <w:ilvl w:val="0"/>
                <w:numId w:val="7"/>
              </w:numPr>
              <w:tabs>
                <w:tab w:val="left" w:pos="851"/>
                <w:tab w:val="left" w:pos="993"/>
              </w:tabs>
              <w:ind w:left="0" w:firstLine="1066"/>
              <w:jc w:val="both"/>
              <w:rPr>
                <w:rFonts w:ascii="GHEA Grapalat" w:hAnsi="GHEA Grapalat" w:cs="Sylfaen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</w:rPr>
              <w:t xml:space="preserve">առաջարկում ենք վերանայել վճարովի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lastRenderedPageBreak/>
              <w:t>ուսուցման մասով սովորողների միջին տարեկան ցուցակային թվի հաշվարկման բանաձևը, մասնավորապես՝ նախագծով սովորողների միջին տարեկան ցուցակային թիվը հաշվարկելիս սովորողների միջին ամսական ցուցա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softHyphen/>
              <w:t xml:space="preserve">կային թվերի տարեկան հանրագումարը բաժանվում է 12-ի: Տվյալ դեպքում, կարծում ենք, որ 12-ի հարաբերելու արդյունքում կստացվի ոչ թե սովորողների միջին տարեկան ցուցակային թիվը, այլ՝ միջին ամսական: </w:t>
            </w:r>
          </w:p>
          <w:p w:rsidR="00FE35B0" w:rsidRPr="00DB17F5" w:rsidRDefault="00FE35B0" w:rsidP="00FE35B0">
            <w:pPr>
              <w:tabs>
                <w:tab w:val="left" w:pos="851"/>
                <w:tab w:val="left" w:pos="993"/>
              </w:tabs>
              <w:ind w:left="1069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DB17F5" w:rsidRPr="00984C3C" w:rsidRDefault="00DB17F5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303CDD" w:rsidRPr="00984C3C" w:rsidRDefault="00303CDD" w:rsidP="000C2E93">
            <w:pPr>
              <w:tabs>
                <w:tab w:val="left" w:pos="851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  <w:r w:rsidRPr="00984C3C">
              <w:rPr>
                <w:rFonts w:ascii="GHEA Grapalat" w:hAnsi="GHEA Grapalat" w:cs="Sylfaen"/>
                <w:sz w:val="22"/>
                <w:szCs w:val="22"/>
              </w:rPr>
              <w:t>1.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Առաջարկում ենք նախագծի նախաբանում ՀՀ կառավարության արձանագրային որոշմամբ հավանության արժանացած ինստիտուցիոնալ վարչարարության միջացառումների ծրագրին տրված հղումը հանել:</w:t>
            </w:r>
          </w:p>
          <w:p w:rsidR="00303CDD" w:rsidRPr="00DB17F5" w:rsidRDefault="00303CDD" w:rsidP="00DE3792">
            <w:pPr>
              <w:tabs>
                <w:tab w:val="left" w:pos="851"/>
                <w:tab w:val="left" w:pos="993"/>
              </w:tabs>
              <w:ind w:left="162" w:firstLine="198"/>
              <w:jc w:val="both"/>
              <w:rPr>
                <w:rFonts w:ascii="GHEA Grapalat" w:hAnsi="GHEA Grapalat" w:cs="Sylfaen"/>
              </w:rPr>
            </w:pPr>
            <w:r w:rsidRPr="00984C3C">
              <w:rPr>
                <w:rFonts w:ascii="GHEA Grapalat" w:hAnsi="GHEA Grapalat" w:cs="Sylfaen"/>
                <w:sz w:val="22"/>
                <w:szCs w:val="22"/>
              </w:rPr>
              <w:t xml:space="preserve">2.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Առաջարկում ենք նախագծի 1-ին կետի 1-ին ենթակետը և դրանով հաստատվող N1 հավելվածի վերնագիրը համապատասխանեցնել միմյանց:</w:t>
            </w:r>
          </w:p>
          <w:p w:rsidR="000C2E93" w:rsidRPr="00984C3C" w:rsidRDefault="000C2E93" w:rsidP="000C2E93">
            <w:pPr>
              <w:tabs>
                <w:tab w:val="left" w:pos="432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0C2E93" w:rsidRPr="00984C3C" w:rsidRDefault="000C2E93" w:rsidP="000C2E93">
            <w:pPr>
              <w:tabs>
                <w:tab w:val="left" w:pos="432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</w:p>
          <w:p w:rsidR="000C2E93" w:rsidRPr="00DB17F5" w:rsidRDefault="000C2E93" w:rsidP="000C2E93">
            <w:pPr>
              <w:tabs>
                <w:tab w:val="left" w:pos="432"/>
                <w:tab w:val="left" w:pos="993"/>
              </w:tabs>
              <w:ind w:left="162" w:firstLine="180"/>
              <w:jc w:val="both"/>
              <w:rPr>
                <w:rFonts w:ascii="GHEA Grapalat" w:hAnsi="GHEA Grapalat" w:cs="Sylfaen"/>
              </w:rPr>
            </w:pPr>
            <w:r w:rsidRPr="00984C3C">
              <w:rPr>
                <w:rFonts w:ascii="GHEA Grapalat" w:hAnsi="GHEA Grapalat" w:cs="Sylfaen"/>
                <w:sz w:val="22"/>
                <w:szCs w:val="22"/>
              </w:rPr>
              <w:lastRenderedPageBreak/>
              <w:t>3.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 xml:space="preserve">Նախագծի N1 հավելվածի 6-րդ և 7-րդ կետերով սահմանված՝ նախնական, միջին մասնագիտական և բարձրագույն ուսումնական հաստատություններում սովորողների միջին տարեկան համակազմի, միջին տարեկան ճշտված համակազմի հաշվարկման վերանայված բանաձևերի մասով՝ առաջարկում ենք ընդունել միջին տարեկան ցուցանիշի հաշվարկման մեկ միասնական սկզբունք և դա կիրառել ինչպես տարեկան համակազմի, այնպես էլ ճշտված համակազմի ցուցանիշի հաշվարկման համար: </w:t>
            </w:r>
          </w:p>
          <w:p w:rsidR="00303CDD" w:rsidRPr="00984C3C" w:rsidRDefault="00303CDD" w:rsidP="000C2E93">
            <w:pPr>
              <w:tabs>
                <w:tab w:val="left" w:pos="851"/>
                <w:tab w:val="left" w:pos="993"/>
              </w:tabs>
              <w:ind w:left="162" w:firstLine="544"/>
              <w:jc w:val="both"/>
              <w:rPr>
                <w:rFonts w:ascii="GHEA Grapalat" w:hAnsi="GHEA Grapalat" w:cs="Sylfaen"/>
              </w:rPr>
            </w:pPr>
          </w:p>
          <w:p w:rsidR="00261517" w:rsidRPr="00DB17F5" w:rsidRDefault="00261517" w:rsidP="004032C4">
            <w:pPr>
              <w:pStyle w:val="ListParagraph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261517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FE35B0" w:rsidRPr="00984C3C" w:rsidRDefault="00FE35B0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FE35B0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մասնակի</w:t>
            </w:r>
            <w:proofErr w:type="spellEnd"/>
            <w:r w:rsidR="00DB17F5"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="000C2E93"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303CDD" w:rsidRPr="00984C3C" w:rsidRDefault="00303CDD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303CDD" w:rsidRPr="00984C3C" w:rsidRDefault="00303CDD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0C2E93" w:rsidRPr="00984C3C" w:rsidRDefault="00303CDD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0C2E93" w:rsidRPr="00984C3C" w:rsidRDefault="000C2E93" w:rsidP="000C2E93">
            <w:pPr>
              <w:rPr>
                <w:rFonts w:ascii="GHEA Grapalat" w:hAnsi="GHEA Grapalat" w:cs="Sylfaen"/>
                <w:lang w:val="af-ZA"/>
              </w:rPr>
            </w:pPr>
          </w:p>
          <w:p w:rsidR="000C2E93" w:rsidRPr="00984C3C" w:rsidRDefault="000C2E93" w:rsidP="000C2E93">
            <w:pPr>
              <w:rPr>
                <w:rFonts w:ascii="GHEA Grapalat" w:hAnsi="GHEA Grapalat" w:cs="Sylfaen"/>
                <w:lang w:val="af-ZA"/>
              </w:rPr>
            </w:pPr>
          </w:p>
          <w:p w:rsidR="000C2E93" w:rsidRPr="00984C3C" w:rsidRDefault="000C2E93" w:rsidP="000C2E93">
            <w:pPr>
              <w:rPr>
                <w:rFonts w:ascii="GHEA Grapalat" w:hAnsi="GHEA Grapalat" w:cs="Sylfaen"/>
                <w:lang w:val="af-ZA"/>
              </w:rPr>
            </w:pPr>
          </w:p>
          <w:p w:rsidR="000C2E93" w:rsidRPr="00984C3C" w:rsidRDefault="000C2E93" w:rsidP="000C2E93">
            <w:pPr>
              <w:rPr>
                <w:rFonts w:ascii="GHEA Grapalat" w:hAnsi="GHEA Grapalat" w:cs="Sylfaen"/>
                <w:lang w:val="af-ZA"/>
              </w:rPr>
            </w:pPr>
          </w:p>
          <w:p w:rsidR="000C2E93" w:rsidRPr="00984C3C" w:rsidRDefault="000C2E93" w:rsidP="000C2E93">
            <w:pPr>
              <w:rPr>
                <w:rFonts w:ascii="GHEA Grapalat" w:hAnsi="GHEA Grapalat" w:cs="Sylfaen"/>
                <w:lang w:val="af-ZA"/>
              </w:rPr>
            </w:pPr>
          </w:p>
          <w:p w:rsidR="000C2E93" w:rsidRPr="00DB17F5" w:rsidRDefault="000C2E93" w:rsidP="000C2E9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en-US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  <w:p w:rsidR="00303CDD" w:rsidRPr="00DB17F5" w:rsidRDefault="00303CDD" w:rsidP="000C2E93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261517" w:rsidRPr="00DB17F5" w:rsidRDefault="00FE35B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Որոշ տեխնիկական շտկումներով կատարվել է համապատասխան փոփոխություն</w:t>
            </w:r>
            <w:r w:rsid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Ընդունված և լայնորեն կիրառվող տերմինաբանության մեջ, ինչպես նաև փոփխությունները տարեկան կտրվածքով հաշվարկելու պարագայում օգտագործվում է &lt;&lt;միջին տարեկան&gt;&gt; հասկացությունը</w:t>
            </w:r>
            <w:r w:rsid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Տոկոսային ցուցանիշը փոխարկվել է կոտորակային ցուցանիշի, իսկ մեծությունը տարիների ընթացքում ձևավորված միջին վիճակագրական մեծություն է:</w:t>
            </w:r>
          </w:p>
          <w:p w:rsidR="00303CDD" w:rsidRPr="00DB17F5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303CD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Ընդունված և լայնորեն կիրառվող տերմինաբանության մեջ, ինչպես նաև փոփխությունները տարեկան կտրվածքով հաշվարկելու պարագայում օգտագործվում է &lt;&lt;միջին տարեկան&gt;&gt; հասկացությունը:</w:t>
            </w:r>
          </w:p>
          <w:p w:rsidR="00303CDD" w:rsidRPr="00DB17F5" w:rsidRDefault="00303CDD" w:rsidP="00303CD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303CD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303CD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303CD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303CD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303CD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303CD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303CD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DB17F5" w:rsidP="00DB17F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 </w:t>
            </w:r>
            <w:r w:rsidR="00303CDD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</w:t>
            </w:r>
            <w:r w:rsidR="000C2E93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303CDD" w:rsidRPr="00DB17F5" w:rsidRDefault="00303CDD" w:rsidP="00303CDD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DB17F5" w:rsidRDefault="00DB17F5" w:rsidP="00303CD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303CDD" w:rsidRPr="00DB17F5" w:rsidRDefault="00303CDD" w:rsidP="00DB17F5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</w:t>
            </w:r>
            <w:r w:rsidR="000C2E93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303CDD" w:rsidRPr="00DB17F5" w:rsidRDefault="00303CDD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0C2E93" w:rsidRPr="00DB17F5" w:rsidRDefault="000C2E93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0C2E93" w:rsidRPr="00DB17F5" w:rsidRDefault="000C2E93" w:rsidP="00303CDD">
            <w:pPr>
              <w:rPr>
                <w:rFonts w:ascii="GHEA Grapalat" w:hAnsi="GHEA Grapalat" w:cs="Sylfaen"/>
                <w:lang w:val="af-ZA"/>
              </w:rPr>
            </w:pPr>
          </w:p>
          <w:p w:rsidR="000C2E93" w:rsidRPr="00DB17F5" w:rsidRDefault="000C2E93" w:rsidP="00303CDD">
            <w:pPr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Ճշտված համակազմի հաշվարկմնա դեպքում արդեն հստակ են որոշ ցուցանիշներ, որոնք բյուջետային տարվ ա սկզբում կանխատեսվում են:</w:t>
            </w:r>
          </w:p>
        </w:tc>
      </w:tr>
      <w:tr w:rsidR="00261517" w:rsidRPr="00984C3C" w:rsidTr="00CA1F57">
        <w:trPr>
          <w:trHeight w:val="1277"/>
        </w:trPr>
        <w:tc>
          <w:tcPr>
            <w:tcW w:w="918" w:type="dxa"/>
          </w:tcPr>
          <w:p w:rsidR="00261517" w:rsidRPr="00DB17F5" w:rsidRDefault="00261517" w:rsidP="004032C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261517" w:rsidRPr="00DB17F5" w:rsidRDefault="00DE379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ՀՀ ֆինանսների նախարարություն</w:t>
            </w:r>
          </w:p>
          <w:p w:rsidR="00DE3792" w:rsidRPr="00DB17F5" w:rsidRDefault="00DE379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06.11.2017թ.,</w:t>
            </w:r>
          </w:p>
          <w:p w:rsidR="00DE3792" w:rsidRPr="00984C3C" w:rsidRDefault="00DE379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984C3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01/9-2/20115-17</w:t>
            </w: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  <w:p w:rsidR="00203330" w:rsidRPr="00984C3C" w:rsidRDefault="00203330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  <w:r w:rsidRPr="00984C3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18.12.2017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թ</w:t>
            </w:r>
            <w:r w:rsidRPr="00984C3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., </w:t>
            </w:r>
          </w:p>
          <w:p w:rsidR="00203330" w:rsidRPr="00DB17F5" w:rsidRDefault="00BD301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  <w:r w:rsidRPr="00DB17F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01.1/9-2/23518-17</w:t>
            </w:r>
          </w:p>
        </w:tc>
        <w:tc>
          <w:tcPr>
            <w:tcW w:w="6210" w:type="dxa"/>
          </w:tcPr>
          <w:p w:rsidR="00DE3792" w:rsidRPr="00984C3C" w:rsidRDefault="00DE3792" w:rsidP="00DE3792">
            <w:pPr>
              <w:pStyle w:val="ListParagraph"/>
              <w:numPr>
                <w:ilvl w:val="0"/>
                <w:numId w:val="9"/>
              </w:numPr>
              <w:ind w:left="259" w:hanging="187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lastRenderedPageBreak/>
              <w:t xml:space="preserve">«Իրավական ակտերի մասին» ՀՀ օրենքի (այսուհետ՝ Օրենք) 2-րդ հոդվածի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br/>
              <w:t xml:space="preserve">3-րդ մասի վերջին պարբերության համաձայն՝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նորմատիվ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իրավական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ակտերն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ընդունվում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են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Սահմանադրության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օրենքների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հիման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վրա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դրանց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իրականացումն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ապահովելու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նպատակով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: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Հետևաբար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առաջարկում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ենք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Նախագծի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նախաբանը 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համապատասխանեցնել</w:t>
            </w:r>
            <w:r w:rsidRPr="00DB17F5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«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Իրավական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ակտերի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մասին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»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ՀՀ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օրենքի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2-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րդ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հոդվածի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</w:rPr>
              <w:t>դրույթներին</w:t>
            </w:r>
            <w:r w:rsidRPr="00DB17F5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:</w:t>
            </w:r>
            <w:r w:rsidRPr="00984C3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E3792" w:rsidRPr="00984C3C" w:rsidRDefault="00DE3792" w:rsidP="00DE3792">
            <w:pPr>
              <w:pStyle w:val="ListParagraph"/>
              <w:numPr>
                <w:ilvl w:val="0"/>
                <w:numId w:val="9"/>
              </w:numPr>
              <w:ind w:left="259" w:hanging="187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Նախագիծն ընդունվում է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2015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թվականի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հունվարի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30-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նիստի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 N3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արձանագրության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36-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կետով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հավանության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արժանացած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ինստիտուցիոնալ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վարչարարության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ծրագրի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10-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կետի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պահանջն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ապահովելու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: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Այս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կապակցությամբ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հայտնում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ենք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կետով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է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զեղչային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համակարգի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կիրառման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մոտեցումների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հստակեցում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զեղչերի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հրապարակայնացման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պայմանների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ապահովում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որը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Նախագծում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ընդգրկված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D25EF8" w:rsidRDefault="00D25EF8" w:rsidP="00D25EF8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  <w:p w:rsidR="00D25EF8" w:rsidRDefault="00D25EF8" w:rsidP="00D25EF8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  <w:p w:rsidR="00D25EF8" w:rsidRDefault="00D25EF8" w:rsidP="00D25EF8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  <w:p w:rsidR="00D25EF8" w:rsidRDefault="00D25EF8" w:rsidP="00D25EF8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  <w:p w:rsidR="00D25EF8" w:rsidRDefault="00D25EF8" w:rsidP="00D25EF8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  <w:p w:rsidR="00D25EF8" w:rsidRPr="00D25EF8" w:rsidRDefault="00D25EF8" w:rsidP="00D25EF8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  <w:p w:rsidR="00DE3792" w:rsidRPr="00984C3C" w:rsidRDefault="00DE3792" w:rsidP="00DE3792">
            <w:pPr>
              <w:pStyle w:val="ListParagraph"/>
              <w:numPr>
                <w:ilvl w:val="0"/>
                <w:numId w:val="9"/>
              </w:numPr>
              <w:ind w:left="259" w:hanging="187"/>
              <w:jc w:val="both"/>
              <w:rPr>
                <w:rFonts w:ascii="GHEA Grapalat" w:hAnsi="GHEA Grapalat"/>
                <w:color w:val="000000"/>
                <w:lang w:val="en-US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Նախագծի 1-ին և 2-րդ կետերը և դրանցով սահմանվող հավելվածների վերնագրերն անհրաժեշտ է համապատասխանեցնել միմյանց</w:t>
            </w:r>
            <w:r w:rsidR="00606231"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606231" w:rsidRPr="00984C3C" w:rsidRDefault="00606231" w:rsidP="00606231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DB17F5">
              <w:rPr>
                <w:rFonts w:ascii="GHEA Grapalat" w:hAnsi="GHEA Grapalat"/>
                <w:sz w:val="22"/>
                <w:szCs w:val="22"/>
              </w:rPr>
              <w:t>Նախագծի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N1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հավելվածի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>`</w:t>
            </w:r>
          </w:p>
          <w:p w:rsidR="00606231" w:rsidRDefault="00606231" w:rsidP="00606231">
            <w:pPr>
              <w:ind w:firstLine="72"/>
              <w:jc w:val="both"/>
              <w:rPr>
                <w:rFonts w:ascii="GHEA Grapalat" w:hAnsi="GHEA Grapalat"/>
                <w:lang w:val="en-US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>. 3-</w:t>
            </w:r>
            <w:r w:rsidRPr="00DB17F5">
              <w:rPr>
                <w:rFonts w:ascii="GHEA Grapalat" w:hAnsi="GHEA Grapalat"/>
                <w:sz w:val="22"/>
                <w:szCs w:val="22"/>
              </w:rPr>
              <w:t>րդ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կետում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` 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միջին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տարեկան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համակազմի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հաշվարկում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նշված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>«</w:t>
            </w:r>
            <w:r w:rsidRPr="00DB17F5">
              <w:rPr>
                <w:rFonts w:ascii="GHEA Grapalat" w:hAnsi="GHEA Grapalat"/>
                <w:sz w:val="22"/>
                <w:szCs w:val="22"/>
              </w:rPr>
              <w:t>ֆինանսական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տարվա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բառերը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փոխարինել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«</w:t>
            </w:r>
            <w:r w:rsidRPr="00DB17F5">
              <w:rPr>
                <w:rFonts w:ascii="GHEA Grapalat" w:hAnsi="GHEA Grapalat"/>
                <w:sz w:val="22"/>
                <w:szCs w:val="22"/>
              </w:rPr>
              <w:t>առաջիկա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բյուջետային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տարվա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բառերով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: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միջին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տարեկան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ճշտված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համակազմի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i/>
                <w:sz w:val="22"/>
                <w:szCs w:val="22"/>
              </w:rPr>
              <w:t>մասով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նշված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«</w:t>
            </w:r>
            <w:r w:rsidRPr="00DB17F5">
              <w:rPr>
                <w:rFonts w:ascii="GHEA Grapalat" w:hAnsi="GHEA Grapalat"/>
                <w:sz w:val="22"/>
                <w:szCs w:val="22"/>
              </w:rPr>
              <w:t>Սս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>»-</w:t>
            </w:r>
            <w:r w:rsidRPr="00DB17F5">
              <w:rPr>
                <w:rFonts w:ascii="GHEA Grapalat" w:hAnsi="GHEA Grapalat"/>
                <w:sz w:val="22"/>
                <w:szCs w:val="22"/>
              </w:rPr>
              <w:t>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մեկնաբանությունից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հանել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«, </w:t>
            </w:r>
            <w:r w:rsidRPr="00DB17F5">
              <w:rPr>
                <w:rFonts w:ascii="GHEA Grapalat" w:hAnsi="GHEA Grapalat"/>
                <w:sz w:val="22"/>
                <w:szCs w:val="22"/>
              </w:rPr>
              <w:t>որը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հավասարեցվում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է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նախորդ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ուսումնական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տարվա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սկզբի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փաստացի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թվին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բառերը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միաժամանակ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նշված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հաշվարկում</w:t>
            </w:r>
            <w:r w:rsidRPr="00984C3C">
              <w:rPr>
                <w:rFonts w:ascii="GHEA Grapalat" w:hAnsi="GHEA Grapalat"/>
                <w:i/>
                <w:sz w:val="22"/>
                <w:szCs w:val="22"/>
                <w:lang w:val="en-US"/>
              </w:rPr>
              <w:t xml:space="preserve">  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>«</w:t>
            </w:r>
            <w:r w:rsidRPr="00DB17F5">
              <w:rPr>
                <w:rFonts w:ascii="GHEA Grapalat" w:hAnsi="GHEA Grapalat"/>
                <w:sz w:val="22"/>
                <w:szCs w:val="22"/>
              </w:rPr>
              <w:t>ֆինանսական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տարվա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բառերը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փոխարինել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«</w:t>
            </w:r>
            <w:r w:rsidRPr="00DB17F5">
              <w:rPr>
                <w:rFonts w:ascii="GHEA Grapalat" w:hAnsi="GHEA Grapalat"/>
                <w:sz w:val="22"/>
                <w:szCs w:val="22"/>
              </w:rPr>
              <w:t>ընթացիկ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բյուջետային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տարվա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բառերով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  <w:p w:rsidR="00D25EF8" w:rsidRPr="00D25EF8" w:rsidRDefault="00D25EF8" w:rsidP="00606231">
            <w:pPr>
              <w:ind w:firstLine="72"/>
              <w:jc w:val="both"/>
              <w:rPr>
                <w:rFonts w:ascii="GHEA Grapalat" w:hAnsi="GHEA Grapalat"/>
                <w:lang w:val="en-US"/>
              </w:rPr>
            </w:pPr>
          </w:p>
          <w:p w:rsidR="00606231" w:rsidRPr="00984C3C" w:rsidRDefault="00606231" w:rsidP="00606231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rFonts w:ascii="GHEA Grapalat" w:hAnsi="GHEA Grapalat"/>
                <w:lang w:val="en-US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en-US"/>
              </w:rPr>
              <w:t xml:space="preserve">5. 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>4-</w:t>
            </w:r>
            <w:r w:rsidRPr="00DB17F5">
              <w:rPr>
                <w:rFonts w:ascii="GHEA Grapalat" w:hAnsi="GHEA Grapalat"/>
                <w:sz w:val="22"/>
                <w:szCs w:val="22"/>
              </w:rPr>
              <w:t>րդ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կետում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` </w:t>
            </w:r>
            <w:r w:rsidRPr="00DB17F5">
              <w:rPr>
                <w:rFonts w:ascii="GHEA Grapalat" w:hAnsi="GHEA Grapalat"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միջին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տարեկան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համակազմի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հաշվարկում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հաշվի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առնված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չէ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մաղումների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DB17F5">
              <w:rPr>
                <w:rFonts w:ascii="GHEA Grapalat" w:hAnsi="GHEA Grapalat"/>
                <w:sz w:val="22"/>
                <w:szCs w:val="22"/>
              </w:rPr>
              <w:t>եկածների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և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գնացածների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թիվը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Pr="00DB17F5">
              <w:rPr>
                <w:rFonts w:ascii="GHEA Grapalat" w:hAnsi="GHEA Grapalat"/>
                <w:sz w:val="22"/>
                <w:szCs w:val="22"/>
              </w:rPr>
              <w:t>իսկ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միջին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տարեկան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ճշտված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համակազմի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հաշվարկում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անհրաժեշտ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է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հստակեցնել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նաև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ուսումնական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հաստատություններից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հեռացված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սովորողների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թվաքանակը</w:t>
            </w:r>
            <w:r w:rsidRPr="00984C3C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  <w:p w:rsidR="00606231" w:rsidRPr="00DB17F5" w:rsidRDefault="00606231" w:rsidP="00606231">
            <w:pPr>
              <w:ind w:firstLine="72"/>
              <w:jc w:val="both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6. Նախագծի և N2 հավելվածի վերնագրերում «ճանաչման» բառից հետո լրացնել «պահի» բառը:</w:t>
            </w:r>
          </w:p>
          <w:p w:rsidR="00203330" w:rsidRPr="00DB17F5" w:rsidRDefault="00203330" w:rsidP="00606231">
            <w:pPr>
              <w:ind w:firstLine="72"/>
              <w:jc w:val="both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606231">
            <w:pPr>
              <w:ind w:firstLine="72"/>
              <w:jc w:val="both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606231">
            <w:pPr>
              <w:ind w:firstLine="72"/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7. Հաշվի առնելով այն հանգամանքը, որ </w:t>
            </w: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2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հավելվածի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ց պարզ չէ, թե խոսքը որ ուսումնական 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հաստատություններին է վերաբերում, առաջարկում ենք Նախագծով հստակեցնել ուսումնական ծառայություններ մատուցող հաստատությունների շրջանակը, ինչպես նաև նրանց կողմից մատուցվող ուսուցման ծառայություն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ների ցանկը:</w:t>
            </w:r>
          </w:p>
          <w:p w:rsidR="00203330" w:rsidRPr="00984C3C" w:rsidRDefault="00203330" w:rsidP="00203330">
            <w:pPr>
              <w:tabs>
                <w:tab w:val="left" w:pos="0"/>
                <w:tab w:val="left" w:pos="540"/>
              </w:tabs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203330" w:rsidRPr="00DB17F5" w:rsidRDefault="00203330" w:rsidP="00203330">
            <w:pPr>
              <w:tabs>
                <w:tab w:val="left" w:pos="0"/>
                <w:tab w:val="left" w:pos="540"/>
              </w:tabs>
              <w:jc w:val="both"/>
              <w:rPr>
                <w:rFonts w:ascii="GHEA Grapalat" w:hAnsi="GHEA Grapalat"/>
                <w:lang w:val="af-ZA"/>
              </w:rPr>
            </w:pP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>8. N2 h</w:t>
            </w:r>
            <w:r w:rsidRPr="00DB17F5">
              <w:rPr>
                <w:rFonts w:ascii="GHEA Grapalat" w:hAnsi="GHEA Grapalat"/>
                <w:sz w:val="22"/>
                <w:szCs w:val="22"/>
              </w:rPr>
              <w:t>ավելվածի</w:t>
            </w: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DB17F5">
              <w:rPr>
                <w:rFonts w:ascii="GHEA Grapalat" w:hAnsi="GHEA Grapalat"/>
                <w:sz w:val="22"/>
                <w:szCs w:val="22"/>
              </w:rPr>
              <w:t>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կետի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համաձայն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DB17F5">
              <w:rPr>
                <w:rFonts w:ascii="GHEA Grapalat" w:hAnsi="GHEA Grapalat"/>
                <w:sz w:val="22"/>
                <w:szCs w:val="22"/>
              </w:rPr>
              <w:t>ո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ւսուց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ման ծառայությունների դիմաց ստացվող եկամտի ճանաչումն իրականացվում է ամսա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կան հաշվեգրման եղանակով՝ բաժանելով եկամուտն ուսուցման ծառայության մատուց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ման այն ժամանակահատվածն ընդգրկող ամիսների թվի վրա, որի համար հաշվարկ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վել է ուսուցման ծառայության արժեքը:</w:t>
            </w:r>
          </w:p>
          <w:p w:rsidR="00203330" w:rsidRPr="00DB17F5" w:rsidRDefault="00203330" w:rsidP="00203330">
            <w:pPr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    Վերոգրյալի կապակցությամբ առաջարկում ենք Նախագծով հստակեցնել այն դեպքերը, երբ ուսուցման ծառայությունների մատուցումն ընդգրկում է մեկ ամսից պակաս ժամա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նա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կահատված` հաշվի առնելով այն հանգամանքը, որ հնարավոր են դեպքեր, երբ, օրինակ, ուսուցման ծառայությունների մատուցման պայմանագիրը լուծվում է սահմանված ժամկետից շուտ կամ կնքվում է ուսումնական տարվա որևէ ամսվա կեսից:</w:t>
            </w:r>
          </w:p>
          <w:p w:rsidR="00203330" w:rsidRPr="00DB17F5" w:rsidRDefault="00203330" w:rsidP="00203330">
            <w:pPr>
              <w:jc w:val="both"/>
              <w:rPr>
                <w:rFonts w:ascii="GHEA Grapalat" w:hAnsi="GHEA Grapalat"/>
                <w:lang w:val="af-ZA"/>
              </w:rPr>
            </w:pPr>
          </w:p>
          <w:p w:rsidR="00DB17F5" w:rsidRPr="00DB17F5" w:rsidRDefault="00203330" w:rsidP="00DB17F5">
            <w:pPr>
              <w:tabs>
                <w:tab w:val="left" w:pos="540"/>
              </w:tabs>
              <w:jc w:val="both"/>
              <w:rPr>
                <w:rFonts w:ascii="GHEA Grapalat" w:hAnsi="GHEA Grapalat"/>
                <w:lang w:val="af-ZA"/>
              </w:rPr>
            </w:pPr>
            <w:r w:rsidRPr="00984C3C">
              <w:rPr>
                <w:rFonts w:ascii="GHEA Grapalat" w:hAnsi="GHEA Grapalat"/>
                <w:sz w:val="22"/>
                <w:szCs w:val="22"/>
                <w:lang w:val="af-ZA"/>
              </w:rPr>
              <w:t>9. N2 h</w:t>
            </w:r>
            <w:r w:rsidRPr="00DB17F5">
              <w:rPr>
                <w:rFonts w:ascii="GHEA Grapalat" w:hAnsi="GHEA Grapalat"/>
                <w:sz w:val="22"/>
                <w:szCs w:val="22"/>
              </w:rPr>
              <w:t>ավելված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ի 2-</w:t>
            </w:r>
            <w:r w:rsidRPr="00DB17F5">
              <w:rPr>
                <w:rFonts w:ascii="GHEA Grapalat" w:hAnsi="GHEA Grapalat"/>
                <w:sz w:val="22"/>
                <w:szCs w:val="22"/>
              </w:rPr>
              <w:t>րդ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կետի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համաձայն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DB17F5">
              <w:rPr>
                <w:rFonts w:ascii="GHEA Grapalat" w:hAnsi="GHEA Grapalat"/>
                <w:sz w:val="22"/>
                <w:szCs w:val="22"/>
              </w:rPr>
              <w:t>ո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ւսուց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ման ծառայությունների ժամանակահատվածը հաշվարկվում է ուսումնական հաստա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տու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թյան կողմից հաստատված ուսումնական պլանի համաձայն՝ ներառյալ սովորողի արձա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կուրդի ժամանակահատվածը:</w:t>
            </w:r>
          </w:p>
          <w:p w:rsidR="00203330" w:rsidRPr="00DB17F5" w:rsidRDefault="00DB17F5" w:rsidP="00DB17F5">
            <w:pPr>
              <w:tabs>
                <w:tab w:val="left" w:pos="540"/>
              </w:tabs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  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Այդ կապակցությամբ առաջարկում ենք ուսուցման ծառայությունների ժամանակահատվածի հաշվարկման համար հիմք ընդունել ոչ թե ուսուցման ծառայության տևո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ղու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թյունը, այլ ուսումնական տարին` հաշվի առնելով նաև համապատասխան կրթական ծառա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յու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թյուն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 xml:space="preserve">ների 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մատուցման ժամանակահատվածի առանձնահատկությունները, մասնավո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րապես այն դեպքերը, երբ ուսումնական տարին ընդգրկում է 12 ամսից պակաս ժամա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նա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կա</w:t>
            </w:r>
            <w:r w:rsidR="00203330"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>հատված:</w:t>
            </w:r>
          </w:p>
          <w:p w:rsidR="00203330" w:rsidRPr="00984C3C" w:rsidRDefault="00203330" w:rsidP="00203330">
            <w:pPr>
              <w:jc w:val="both"/>
              <w:rPr>
                <w:rFonts w:ascii="GHEA Grapalat" w:hAnsi="GHEA Grapalat"/>
                <w:color w:val="000000"/>
                <w:lang w:val="af-ZA"/>
              </w:rPr>
            </w:pPr>
          </w:p>
          <w:p w:rsidR="00203330" w:rsidRPr="00DB17F5" w:rsidRDefault="00203330" w:rsidP="00606231">
            <w:pPr>
              <w:ind w:firstLine="72"/>
              <w:jc w:val="both"/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203330" w:rsidP="00203330">
            <w:pPr>
              <w:pStyle w:val="ListParagraph"/>
              <w:ind w:left="-18" w:firstLine="277"/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10. N 2 հավելվածի 4-րդ կետում «բանակը» բառից հետո դրված «,» կետադրական նշանն առաջարկում ենք փոխարինել «կամ» շաղկապով:</w:t>
            </w:r>
          </w:p>
          <w:p w:rsidR="00DB17F5" w:rsidRPr="00DB17F5" w:rsidRDefault="00DB17F5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261517" w:rsidRPr="00984C3C" w:rsidRDefault="00DB17F5" w:rsidP="00DB17F5">
            <w:pPr>
              <w:rPr>
                <w:rFonts w:ascii="GHEA Grapalat" w:hAnsi="GHEA Grapalat" w:cs="Arial"/>
                <w:lang w:val="af-ZA"/>
              </w:rPr>
            </w:pPr>
            <w:r w:rsidRPr="00984C3C">
              <w:rPr>
                <w:rFonts w:ascii="GHEA Grapalat" w:hAnsi="GHEA Grapalat" w:cs="Arial"/>
                <w:sz w:val="22"/>
                <w:szCs w:val="22"/>
                <w:lang w:val="af-ZA"/>
              </w:rPr>
              <w:t>1.</w:t>
            </w:r>
            <w:r w:rsidRPr="00DB17F5">
              <w:rPr>
                <w:rFonts w:ascii="GHEA Grapalat" w:hAnsi="GHEA Grapalat" w:cs="Arial"/>
                <w:sz w:val="22"/>
                <w:szCs w:val="22"/>
                <w:lang w:val="en-US"/>
              </w:rPr>
              <w:t>Ա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նհրաժեշտ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է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Նախագծի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վերնագիրը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համապատասխանեցնել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Նախագծի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1-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կետի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2-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րդ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ենթակետի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բովանդակությանը</w:t>
            </w:r>
          </w:p>
          <w:p w:rsidR="00DB17F5" w:rsidRPr="00984C3C" w:rsidRDefault="00DB17F5" w:rsidP="00DB17F5">
            <w:pPr>
              <w:rPr>
                <w:rFonts w:ascii="GHEA Grapalat" w:hAnsi="GHEA Grapalat" w:cs="Arial"/>
                <w:lang w:val="af-ZA"/>
              </w:rPr>
            </w:pPr>
          </w:p>
          <w:p w:rsidR="00DB17F5" w:rsidRPr="00DB17F5" w:rsidRDefault="00DB17F5" w:rsidP="00DB17F5">
            <w:pPr>
              <w:tabs>
                <w:tab w:val="left" w:pos="851"/>
              </w:tabs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2.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Նախագծի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1-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կետի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1-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ենթակետով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սահմանվող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N1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հավելվածի՝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DB17F5" w:rsidRPr="00DB17F5" w:rsidRDefault="00DB17F5" w:rsidP="00DB17F5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</w:rPr>
              <w:t>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/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վերնագրում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«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հաստատություններում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բառից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հետո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անհրաժեշտ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է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լրացնել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«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ֆինանսավորման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հիմքում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դրվող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բառերը՝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հաշվի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առնելով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Նախագծի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1-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կետի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1-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ենթակետը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</w:p>
          <w:p w:rsidR="00D25EF8" w:rsidRPr="00984C3C" w:rsidRDefault="00DB17F5" w:rsidP="00DB17F5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</w:rPr>
              <w:t>բ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/</w:t>
            </w:r>
            <w:r w:rsidRPr="00DB17F5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4-</w:t>
            </w:r>
            <w:r w:rsidRPr="00DB17F5">
              <w:rPr>
                <w:rFonts w:ascii="GHEA Grapalat" w:hAnsi="GHEA Grapalat"/>
                <w:sz w:val="22"/>
                <w:szCs w:val="22"/>
              </w:rPr>
              <w:t>րդ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կետում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/>
                <w:sz w:val="22"/>
                <w:szCs w:val="22"/>
                <w:vertAlign w:val="subscript"/>
              </w:rPr>
              <w:t>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DB17F5">
              <w:rPr>
                <w:rFonts w:ascii="GHEA Grapalat" w:hAnsi="GHEA Grapalat"/>
                <w:sz w:val="22"/>
                <w:szCs w:val="22"/>
              </w:rPr>
              <w:t>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մեկնաբանության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մեջ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«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բյուջետային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բառից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առաջ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ավելացնել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«</w:t>
            </w:r>
            <w:r w:rsidRPr="00DB17F5">
              <w:rPr>
                <w:rFonts w:ascii="GHEA Grapalat" w:hAnsi="GHEA Grapalat"/>
                <w:sz w:val="22"/>
                <w:szCs w:val="22"/>
              </w:rPr>
              <w:t>առաջիկա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բառը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, 5-</w:t>
            </w:r>
            <w:r w:rsidRPr="00DB17F5">
              <w:rPr>
                <w:rFonts w:ascii="GHEA Grapalat" w:hAnsi="GHEA Grapalat"/>
                <w:sz w:val="22"/>
                <w:szCs w:val="22"/>
              </w:rPr>
              <w:t>րդ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կետում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/>
                <w:sz w:val="22"/>
                <w:szCs w:val="22"/>
                <w:vertAlign w:val="subscript"/>
              </w:rPr>
              <w:t>ս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DB17F5">
              <w:rPr>
                <w:rFonts w:ascii="GHEA Grapalat" w:hAnsi="GHEA Grapalat"/>
                <w:sz w:val="22"/>
                <w:szCs w:val="22"/>
              </w:rPr>
              <w:t>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մեկնաբանության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մեջ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«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բյուջետային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բառից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առաջ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ավելացնել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«</w:t>
            </w:r>
            <w:r w:rsidRPr="00DB17F5">
              <w:rPr>
                <w:rFonts w:ascii="GHEA Grapalat" w:hAnsi="GHEA Grapalat"/>
                <w:sz w:val="22"/>
                <w:szCs w:val="22"/>
              </w:rPr>
              <w:t>ընթացիկ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բառը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B17F5">
              <w:rPr>
                <w:rFonts w:ascii="GHEA Grapalat" w:hAnsi="GHEA Grapalat"/>
                <w:sz w:val="22"/>
                <w:szCs w:val="22"/>
              </w:rPr>
              <w:t>իսկ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Ս</w:t>
            </w:r>
            <w:r w:rsidRPr="00DB17F5">
              <w:rPr>
                <w:rFonts w:ascii="GHEA Grapalat" w:hAnsi="GHEA Grapalat"/>
                <w:sz w:val="22"/>
                <w:szCs w:val="22"/>
                <w:vertAlign w:val="subscript"/>
              </w:rPr>
              <w:t>վփ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DB17F5">
              <w:rPr>
                <w:rFonts w:ascii="GHEA Grapalat" w:hAnsi="GHEA Grapalat"/>
                <w:sz w:val="22"/>
                <w:szCs w:val="22"/>
              </w:rPr>
              <w:t>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մեկնաբանության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մեջ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և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6-</w:t>
            </w:r>
            <w:r w:rsidRPr="00DB17F5">
              <w:rPr>
                <w:rFonts w:ascii="GHEA Grapalat" w:hAnsi="GHEA Grapalat"/>
                <w:sz w:val="22"/>
                <w:szCs w:val="22"/>
              </w:rPr>
              <w:t>րդ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կետում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«</w:t>
            </w:r>
            <w:r w:rsidRPr="00DB17F5">
              <w:rPr>
                <w:rFonts w:ascii="GHEA Grapalat" w:hAnsi="GHEA Grapalat"/>
                <w:sz w:val="22"/>
                <w:szCs w:val="22"/>
              </w:rPr>
              <w:t>ֆինանսական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բառը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/>
                <w:sz w:val="22"/>
                <w:szCs w:val="22"/>
              </w:rPr>
              <w:t>փոխարինել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«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բյուջետային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DB17F5">
              <w:rPr>
                <w:rFonts w:ascii="GHEA Grapalat" w:hAnsi="GHEA Grapalat"/>
                <w:sz w:val="22"/>
                <w:szCs w:val="22"/>
              </w:rPr>
              <w:t>բառով</w:t>
            </w:r>
            <w:r w:rsidR="00D25EF8" w:rsidRPr="00984C3C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  <w:p w:rsidR="00DB17F5" w:rsidRPr="00DB17F5" w:rsidRDefault="00DB17F5" w:rsidP="00D25EF8">
            <w:pPr>
              <w:tabs>
                <w:tab w:val="left" w:pos="851"/>
              </w:tabs>
              <w:jc w:val="both"/>
              <w:rPr>
                <w:rFonts w:ascii="GHEA Grapalat" w:hAnsi="GHEA Grapalat"/>
                <w:lang w:val="af-ZA"/>
              </w:rPr>
            </w:pPr>
          </w:p>
          <w:p w:rsidR="00DB17F5" w:rsidRPr="00DB17F5" w:rsidRDefault="00DB17F5" w:rsidP="00DB17F5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3.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Նախագծի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1-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ին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կետի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2-</w:t>
            </w:r>
            <w:r w:rsidRPr="00DB17F5">
              <w:rPr>
                <w:rFonts w:ascii="GHEA Grapalat" w:hAnsi="GHEA Grapalat"/>
                <w:sz w:val="22"/>
                <w:szCs w:val="22"/>
              </w:rPr>
              <w:t>րդ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ենթակետով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սահմանվող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N2 </w:t>
            </w:r>
            <w:r w:rsidRPr="00DB17F5">
              <w:rPr>
                <w:rFonts w:ascii="GHEA Grapalat" w:hAnsi="GHEA Grapalat" w:cs="Arial"/>
                <w:sz w:val="22"/>
                <w:szCs w:val="22"/>
              </w:rPr>
              <w:t>հավելվածի</w:t>
            </w:r>
            <w:r w:rsidRPr="00DB17F5">
              <w:rPr>
                <w:rFonts w:ascii="GHEA Grapalat" w:hAnsi="GHEA Grapalat" w:cs="Arial"/>
                <w:sz w:val="22"/>
                <w:szCs w:val="22"/>
                <w:lang w:val="af-ZA"/>
              </w:rPr>
              <w:t>`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DB17F5" w:rsidRPr="00DB17F5" w:rsidRDefault="00DB17F5" w:rsidP="00DB17F5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</w:rPr>
              <w:lastRenderedPageBreak/>
              <w:t>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/ 1-ին կետում սահմանել նաև ոչ լրիվ ամիսներով ուսուցման ծառայությունների մատուցման դեպքում ուսուց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 xml:space="preserve">ման ծառայությունների դիմաց ստացվող եկամտի ճանաչման կարգը:  </w:t>
            </w:r>
          </w:p>
          <w:p w:rsidR="00DB17F5" w:rsidRPr="00DB17F5" w:rsidRDefault="00DB17F5" w:rsidP="00DB17F5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</w:rPr>
              <w:t>բ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/ 2-րդ կետի 2-րդ նախադասությունը շարադրել հետևյալ խմբագրությամբ.</w:t>
            </w:r>
          </w:p>
          <w:p w:rsidR="00DB17F5" w:rsidRPr="00DB17F5" w:rsidRDefault="00DB17F5" w:rsidP="00DB17F5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Եթե իրականացվող կրթական ծրագրի տևողությունը մեկ ուսումնական տար</w:t>
            </w:r>
            <w:r w:rsidRPr="00DB17F5">
              <w:rPr>
                <w:rFonts w:ascii="GHEA Grapalat" w:hAnsi="GHEA Grapalat"/>
                <w:sz w:val="22"/>
                <w:szCs w:val="22"/>
              </w:rPr>
              <w:t>վանից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ավելի է, ապա յուրաքանչյուր ուսումնական տարվա համար նախատեսված ուսուցման ծառա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softHyphen/>
              <w:t xml:space="preserve">յության ժամանակահատվածը համարվում է 12 ամիս:: </w:t>
            </w:r>
          </w:p>
          <w:p w:rsidR="00DB17F5" w:rsidRPr="00DB17F5" w:rsidRDefault="00DB17F5" w:rsidP="00DB17F5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lang w:val="af-ZA"/>
              </w:rPr>
            </w:pPr>
            <w:r w:rsidRPr="00DB17F5">
              <w:rPr>
                <w:rFonts w:ascii="GHEA Grapalat" w:hAnsi="GHEA Grapalat"/>
                <w:sz w:val="22"/>
                <w:szCs w:val="22"/>
              </w:rPr>
              <w:t>գ</w:t>
            </w:r>
            <w:r w:rsidRPr="00DB17F5">
              <w:rPr>
                <w:rFonts w:ascii="GHEA Grapalat" w:hAnsi="GHEA Grapalat"/>
                <w:sz w:val="22"/>
                <w:szCs w:val="22"/>
                <w:lang w:val="af-ZA"/>
              </w:rPr>
              <w:t>/ 5-րդ կետում հստակեցնել, թե եկամտի ճանաչման որ սկզբունքի մասին է խոսքը:</w:t>
            </w:r>
          </w:p>
          <w:p w:rsidR="00DB17F5" w:rsidRPr="00984C3C" w:rsidRDefault="00DB17F5" w:rsidP="00DB17F5">
            <w:pPr>
              <w:rPr>
                <w:rFonts w:ascii="GHEA Grapalat" w:hAnsi="GHEA Grapalat" w:cs="Arial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Arial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700" w:type="dxa"/>
          </w:tcPr>
          <w:p w:rsidR="00DE3792" w:rsidRPr="00984C3C" w:rsidRDefault="00DE379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Հղումները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փոխված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984C3C" w:rsidRDefault="00DE3792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606231" w:rsidRPr="00984C3C" w:rsidRDefault="00606231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606231" w:rsidRPr="00984C3C" w:rsidRDefault="00606231" w:rsidP="00DE3792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606231" w:rsidRPr="00984C3C" w:rsidRDefault="00606231" w:rsidP="006062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203330" w:rsidRPr="00984C3C" w:rsidRDefault="00203330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261517" w:rsidRPr="00984C3C" w:rsidRDefault="00261517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7552AF" w:rsidRPr="00984C3C" w:rsidRDefault="007552AF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7552AF" w:rsidRPr="00984C3C" w:rsidRDefault="007552AF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7552AF" w:rsidRPr="00984C3C" w:rsidRDefault="007552AF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203330" w:rsidRPr="00984C3C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203330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7552AF" w:rsidRPr="00984C3C" w:rsidRDefault="007552AF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7552AF" w:rsidRPr="00984C3C" w:rsidRDefault="007552AF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DB17F5" w:rsidRPr="00984C3C" w:rsidRDefault="00DB17F5" w:rsidP="00DB17F5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7552AF" w:rsidRPr="00984C3C" w:rsidRDefault="007552AF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7552AF" w:rsidRPr="00984C3C" w:rsidRDefault="007552AF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7552AF" w:rsidRPr="00984C3C" w:rsidRDefault="007552AF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7552AF" w:rsidRPr="00984C3C" w:rsidRDefault="007552AF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7552AF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DB17F5"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նդունվել</w:t>
            </w:r>
            <w:proofErr w:type="spellEnd"/>
            <w:r w:rsidR="00DB17F5"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DB17F5"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="00DB17F5" w:rsidRPr="00984C3C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  <w:p w:rsidR="00DB17F5" w:rsidRPr="00984C3C" w:rsidRDefault="00DB17F5" w:rsidP="00DB17F5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984C3C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DB17F5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է:</w:t>
            </w: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en-US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en-US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en-US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en-US"/>
              </w:rPr>
            </w:pPr>
          </w:p>
          <w:p w:rsidR="00D25EF8" w:rsidRPr="007552AF" w:rsidRDefault="007552AF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7552AF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Ընդունվել</w:t>
            </w:r>
            <w:proofErr w:type="spellEnd"/>
            <w:r w:rsidRPr="007552A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է:</w:t>
            </w:r>
          </w:p>
          <w:p w:rsidR="00D25EF8" w:rsidRPr="007552AF" w:rsidRDefault="00D25EF8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  <w:p w:rsidR="00203330" w:rsidRPr="00DB17F5" w:rsidRDefault="00203330" w:rsidP="00755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430" w:type="dxa"/>
          </w:tcPr>
          <w:p w:rsidR="00DE3792" w:rsidRPr="00DB17F5" w:rsidRDefault="00DE3792" w:rsidP="004032C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Կատարվել է համապատսխան փոփոխություն:</w:t>
            </w:r>
          </w:p>
          <w:p w:rsidR="00DE3792" w:rsidRPr="00DB17F5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DB17F5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DB17F5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DB17F5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DB17F5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DB17F5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DB17F5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DB17F5" w:rsidRDefault="00DE3792" w:rsidP="00DE3792">
            <w:pPr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Զեղչային համակարգի վերաբերյալ միջոցառումները մանրամասն շարադրվել են հիշյալ արձանագրային որոշման միջոցառումների կատարման </w:t>
            </w: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ժամանակ:</w:t>
            </w:r>
          </w:p>
          <w:p w:rsidR="00DE3792" w:rsidRPr="00DB17F5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DE3792" w:rsidRPr="00DB17F5" w:rsidRDefault="00DE3792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7552AF" w:rsidRDefault="007552AF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7552AF" w:rsidRDefault="007552AF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E3792" w:rsidRPr="00DB17F5" w:rsidRDefault="00DE3792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համապատսխան փոփոխություն:</w:t>
            </w:r>
          </w:p>
          <w:p w:rsidR="00606231" w:rsidRPr="00DB17F5" w:rsidRDefault="00606231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606231" w:rsidRPr="00DB17F5" w:rsidRDefault="00606231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606231" w:rsidRPr="00DB17F5" w:rsidRDefault="00606231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7552AF" w:rsidRDefault="007552AF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606231" w:rsidRPr="00DB17F5" w:rsidRDefault="00606231" w:rsidP="00DE37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606231" w:rsidRPr="00DB17F5" w:rsidRDefault="00606231" w:rsidP="00DE3792">
            <w:pPr>
              <w:rPr>
                <w:rFonts w:ascii="GHEA Grapalat" w:hAnsi="GHEA Grapalat" w:cs="Sylfaen"/>
                <w:lang w:val="af-ZA"/>
              </w:rPr>
            </w:pPr>
          </w:p>
          <w:p w:rsidR="00606231" w:rsidRPr="00DB17F5" w:rsidRDefault="00606231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606231" w:rsidRPr="00DB17F5" w:rsidRDefault="00606231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606231" w:rsidRPr="00DB17F5" w:rsidRDefault="00606231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606231" w:rsidRPr="00DB17F5" w:rsidRDefault="00606231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606231" w:rsidRPr="00DB17F5" w:rsidRDefault="00606231" w:rsidP="0060623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203330" w:rsidRPr="00DB17F5" w:rsidRDefault="00203330" w:rsidP="00606231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Կատարվել է համապատասխան փոփոխություն:</w:t>
            </w: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7552AF" w:rsidRDefault="007552AF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7552AF" w:rsidRDefault="007552AF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261517" w:rsidRPr="00DB17F5" w:rsidRDefault="00261517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2033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DB17F5" w:rsidRPr="00DB17F5" w:rsidRDefault="00DB17F5" w:rsidP="00203330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DB17F5" w:rsidRPr="00DB17F5" w:rsidRDefault="00DB17F5" w:rsidP="00DB17F5">
            <w:pPr>
              <w:ind w:firstLine="720"/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25EF8" w:rsidRDefault="00D25EF8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Կատարվել է համապատասխան փոփոխություն:</w:t>
            </w: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7552AF" w:rsidRDefault="007552AF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7552AF" w:rsidRDefault="007552AF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DB17F5" w:rsidRPr="00DB17F5" w:rsidRDefault="00DB17F5" w:rsidP="00DB17F5">
            <w:pPr>
              <w:rPr>
                <w:rFonts w:ascii="GHEA Grapalat" w:hAnsi="GHEA Grapalat" w:cs="Sylfaen"/>
                <w:lang w:val="af-ZA"/>
              </w:rPr>
            </w:pPr>
          </w:p>
          <w:p w:rsidR="007552AF" w:rsidRPr="00DB17F5" w:rsidRDefault="007552AF" w:rsidP="00755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DB17F5">
              <w:rPr>
                <w:rFonts w:ascii="GHEA Grapalat" w:hAnsi="GHEA Grapalat" w:cs="Sylfaen"/>
                <w:sz w:val="22"/>
                <w:szCs w:val="22"/>
                <w:lang w:val="af-ZA"/>
              </w:rPr>
              <w:t>Կատարվել է համապատասխան փոփոխություն:</w:t>
            </w:r>
          </w:p>
          <w:p w:rsidR="00D25EF8" w:rsidRDefault="00D25EF8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D25EF8" w:rsidRDefault="00D25EF8" w:rsidP="00DB17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03330" w:rsidRPr="00DB17F5" w:rsidRDefault="00203330" w:rsidP="007552A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</w:tr>
    </w:tbl>
    <w:p w:rsidR="00ED744B" w:rsidRPr="00984C3C" w:rsidRDefault="00ED744B">
      <w:pPr>
        <w:rPr>
          <w:sz w:val="20"/>
          <w:szCs w:val="20"/>
          <w:lang w:val="af-ZA"/>
        </w:rPr>
      </w:pPr>
    </w:p>
    <w:sectPr w:rsidR="00ED744B" w:rsidRPr="00984C3C" w:rsidSect="00F9073B">
      <w:pgSz w:w="15840" w:h="12240" w:orient="landscape"/>
      <w:pgMar w:top="900" w:right="1440" w:bottom="1440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E05"/>
    <w:multiLevelType w:val="hybridMultilevel"/>
    <w:tmpl w:val="A7DE9D5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F331B"/>
    <w:multiLevelType w:val="hybridMultilevel"/>
    <w:tmpl w:val="B7D6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B0CAB"/>
    <w:multiLevelType w:val="multilevel"/>
    <w:tmpl w:val="B5AC400A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26862282"/>
    <w:multiLevelType w:val="hybridMultilevel"/>
    <w:tmpl w:val="A4F6EF1E"/>
    <w:lvl w:ilvl="0" w:tplc="003EA7E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C2503"/>
    <w:multiLevelType w:val="hybridMultilevel"/>
    <w:tmpl w:val="44A28F74"/>
    <w:lvl w:ilvl="0" w:tplc="AF6AF5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7802AF"/>
    <w:multiLevelType w:val="multilevel"/>
    <w:tmpl w:val="B5AC400A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58494120"/>
    <w:multiLevelType w:val="multilevel"/>
    <w:tmpl w:val="B5AC400A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704D7A0C"/>
    <w:multiLevelType w:val="hybridMultilevel"/>
    <w:tmpl w:val="95767220"/>
    <w:lvl w:ilvl="0" w:tplc="9B988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D62E3"/>
    <w:multiLevelType w:val="hybridMultilevel"/>
    <w:tmpl w:val="59B28E38"/>
    <w:lvl w:ilvl="0" w:tplc="A83A2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618F"/>
    <w:rsid w:val="000C2E93"/>
    <w:rsid w:val="000D4D15"/>
    <w:rsid w:val="000E1EA6"/>
    <w:rsid w:val="00203330"/>
    <w:rsid w:val="00225222"/>
    <w:rsid w:val="00261517"/>
    <w:rsid w:val="002D5419"/>
    <w:rsid w:val="00303CDD"/>
    <w:rsid w:val="003256E5"/>
    <w:rsid w:val="00352872"/>
    <w:rsid w:val="003C0893"/>
    <w:rsid w:val="004032C4"/>
    <w:rsid w:val="00561847"/>
    <w:rsid w:val="005B3B02"/>
    <w:rsid w:val="0060618F"/>
    <w:rsid w:val="00606231"/>
    <w:rsid w:val="007552AF"/>
    <w:rsid w:val="00777CAC"/>
    <w:rsid w:val="007A6175"/>
    <w:rsid w:val="007B1A0D"/>
    <w:rsid w:val="00807B50"/>
    <w:rsid w:val="00857151"/>
    <w:rsid w:val="00941C5D"/>
    <w:rsid w:val="00944E4A"/>
    <w:rsid w:val="00984C3C"/>
    <w:rsid w:val="00997C02"/>
    <w:rsid w:val="009C54F6"/>
    <w:rsid w:val="00A8368C"/>
    <w:rsid w:val="00A876BB"/>
    <w:rsid w:val="00AE41E6"/>
    <w:rsid w:val="00B842DE"/>
    <w:rsid w:val="00BD3012"/>
    <w:rsid w:val="00CA1F57"/>
    <w:rsid w:val="00D25EF8"/>
    <w:rsid w:val="00D83647"/>
    <w:rsid w:val="00D9516F"/>
    <w:rsid w:val="00DB17F5"/>
    <w:rsid w:val="00DE3792"/>
    <w:rsid w:val="00E16C89"/>
    <w:rsid w:val="00E432D8"/>
    <w:rsid w:val="00ED744B"/>
    <w:rsid w:val="00F9073B"/>
    <w:rsid w:val="00FE35B0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60618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60618F"/>
    <w:rPr>
      <w:b/>
      <w:bCs/>
    </w:rPr>
  </w:style>
  <w:style w:type="paragraph" w:styleId="Title">
    <w:name w:val="Title"/>
    <w:basedOn w:val="Normal"/>
    <w:link w:val="TitleChar"/>
    <w:qFormat/>
    <w:rsid w:val="0060618F"/>
    <w:pPr>
      <w:spacing w:line="360" w:lineRule="auto"/>
      <w:jc w:val="center"/>
    </w:pPr>
    <w:rPr>
      <w:rFonts w:ascii="Times Armenian" w:hAnsi="Times Armenian"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18F"/>
    <w:rPr>
      <w:rFonts w:ascii="Times Armenian" w:eastAsia="Times New Roman" w:hAnsi="Times Armenian" w:cs="Times New Roman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B1A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7C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184B8-5328-47DB-B98C-1AB19F31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unknown...</cp:lastModifiedBy>
  <cp:revision>2</cp:revision>
  <cp:lastPrinted>2018-02-12T07:06:00Z</cp:lastPrinted>
  <dcterms:created xsi:type="dcterms:W3CDTF">2018-02-15T07:16:00Z</dcterms:created>
  <dcterms:modified xsi:type="dcterms:W3CDTF">2018-02-15T07:16:00Z</dcterms:modified>
</cp:coreProperties>
</file>