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79" w:rsidRPr="00A45079" w:rsidRDefault="00A45079" w:rsidP="00A45079">
      <w:pPr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A45079">
        <w:rPr>
          <w:rFonts w:ascii="GHEA Grapalat" w:eastAsia="Calibri" w:hAnsi="GHEA Grapalat" w:cs="Sylfaen"/>
          <w:b/>
          <w:sz w:val="24"/>
          <w:szCs w:val="24"/>
          <w:lang w:val="hy-AM"/>
        </w:rPr>
        <w:t>ՀԻՄՆԱՎՈՐՈՒՄ</w:t>
      </w:r>
    </w:p>
    <w:p w:rsidR="00A45079" w:rsidRPr="00A45079" w:rsidRDefault="00A45079" w:rsidP="00A45079">
      <w:pPr>
        <w:spacing w:after="0"/>
        <w:jc w:val="center"/>
        <w:rPr>
          <w:rFonts w:ascii="GHEA Grapalat" w:eastAsia="Calibri" w:hAnsi="GHEA Grapalat" w:cs="Times New Roman"/>
          <w:b/>
          <w:sz w:val="24"/>
          <w:lang w:val="hy-AM"/>
        </w:rPr>
      </w:pPr>
      <w:r w:rsidRPr="00A45079">
        <w:rPr>
          <w:rFonts w:ascii="Arial Armenian" w:eastAsia="Calibri" w:hAnsi="Arial Armenian" w:cs="Sylfaen"/>
          <w:b/>
          <w:sz w:val="24"/>
          <w:lang w:val="hy-AM"/>
        </w:rPr>
        <w:t>§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ՀԱՅԱՍՏԱՆԻ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ՀԱՆՐԱՊԵՏՈ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>Ւ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ԹՅՈՒՆՈՒՄ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ԶԲՈՍԱՇՐՋՈՒԹՅԱՆ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ՎԻՃԱԿԱԳՐՈՒԹՅԱՆ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ՎԱՐՄԱՆ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ՄԵԹՈԴԻ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ԿԱՏԱՐԵԼԱԳՈՐԾՄԱՆՆ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ՈՒՂՂՎԱԾ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ՄԻՋՈՑԱՌՈՒՄՆԵՐԻ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b/>
          <w:sz w:val="24"/>
          <w:lang w:val="hy-AM"/>
        </w:rPr>
        <w:t>ՄԱՍԻՆ</w:t>
      </w:r>
      <w:r w:rsidRPr="00A45079">
        <w:rPr>
          <w:rFonts w:ascii="Arial Armenian" w:eastAsia="Calibri" w:hAnsi="Arial Armenian" w:cs="Sylfaen"/>
          <w:b/>
          <w:sz w:val="24"/>
          <w:lang w:val="hy-AM"/>
        </w:rPr>
        <w:t>¦</w:t>
      </w:r>
      <w:r w:rsidRPr="00A45079">
        <w:rPr>
          <w:rFonts w:ascii="GHEA Grapalat" w:eastAsia="Calibri" w:hAnsi="GHEA Grapalat" w:cs="Times New Roman"/>
          <w:b/>
          <w:sz w:val="24"/>
          <w:lang w:val="hy-AM"/>
        </w:rPr>
        <w:t xml:space="preserve"> </w:t>
      </w:r>
    </w:p>
    <w:p w:rsidR="00A45079" w:rsidRPr="00A45079" w:rsidRDefault="00A45079" w:rsidP="00A45079">
      <w:pPr>
        <w:jc w:val="center"/>
        <w:rPr>
          <w:rFonts w:ascii="GHEA Grapalat" w:eastAsia="Calibri" w:hAnsi="GHEA Grapalat" w:cs="Sylfaen"/>
          <w:b/>
          <w:sz w:val="24"/>
        </w:rPr>
      </w:pPr>
      <w:r w:rsidRPr="00A45079">
        <w:rPr>
          <w:rFonts w:ascii="GHEA Grapalat" w:eastAsia="Calibri" w:hAnsi="GHEA Grapalat" w:cs="Sylfaen"/>
          <w:b/>
          <w:sz w:val="24"/>
          <w:lang w:val="hy-AM"/>
        </w:rPr>
        <w:t>ՀՀ ԿԱՌԱՎԱՐՈՒԹՅԱՆ ՈՐՈՇՄԱՆ ՆԱԽԱԳԾԻ</w:t>
      </w:r>
    </w:p>
    <w:p w:rsidR="00A45079" w:rsidRPr="00A45079" w:rsidRDefault="00A45079" w:rsidP="00A45079">
      <w:pPr>
        <w:jc w:val="center"/>
        <w:rPr>
          <w:rFonts w:ascii="GHEA Grapalat" w:eastAsia="Calibri" w:hAnsi="GHEA Grapalat" w:cs="Sylfaen"/>
          <w:b/>
          <w:sz w:val="24"/>
        </w:rPr>
      </w:pPr>
    </w:p>
    <w:p w:rsidR="00A45079" w:rsidRPr="00A45079" w:rsidRDefault="00A45079" w:rsidP="00A45079">
      <w:pPr>
        <w:numPr>
          <w:ilvl w:val="0"/>
          <w:numId w:val="1"/>
        </w:numPr>
        <w:spacing w:after="0" w:line="360" w:lineRule="auto"/>
        <w:ind w:left="900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</w:p>
    <w:p w:rsidR="00A45079" w:rsidRPr="00A45079" w:rsidRDefault="00A45079" w:rsidP="00A45079">
      <w:pPr>
        <w:spacing w:after="24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Հանրապետությունում զբոսաշրջության վիճակագրության վարման մեթոդի կատարելագործմանն ուղղված միջոցառումների</w:t>
      </w:r>
      <w:r w:rsidRPr="00A45079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45079">
        <w:rPr>
          <w:rFonts w:ascii="GHEA Grapalat" w:eastAsia="Calibri" w:hAnsi="GHEA Grapalat" w:cs="Sylfaen"/>
          <w:sz w:val="24"/>
          <w:lang w:val="hy-AM"/>
        </w:rPr>
        <w:t xml:space="preserve">մասին» </w:t>
      </w:r>
      <w:r w:rsidRPr="00A45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որոշման նախագիծը (այսուհետ` Նախագիծ) ներկայացվում է </w:t>
      </w:r>
      <w:r w:rsidRPr="00A45079">
        <w:rPr>
          <w:rFonts w:ascii="GHEA Grapalat" w:eastAsia="Times New Roman" w:hAnsi="GHEA Grapalat" w:cs="Times New Roman"/>
          <w:spacing w:val="-2"/>
          <w:sz w:val="24"/>
          <w:szCs w:val="24"/>
          <w:lang w:val="hy-AM" w:eastAsia="ru-RU"/>
        </w:rPr>
        <w:t>«</w:t>
      </w:r>
      <w:r w:rsidRPr="00A45079">
        <w:rPr>
          <w:rFonts w:ascii="GHEA Grapalat" w:eastAsia="Times New Roman" w:hAnsi="GHEA Grapalat" w:cs="Sylfaen"/>
          <w:spacing w:val="-2"/>
          <w:sz w:val="24"/>
          <w:szCs w:val="24"/>
          <w:lang w:val="hy-AM" w:eastAsia="ru-RU"/>
        </w:rPr>
        <w:t>Զբոսաշրջության և զբոսաշրջային գործունեության մասին</w:t>
      </w:r>
      <w:r w:rsidRPr="00A45079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» Հայաստանի Հանրապետության օրենքի և </w:t>
      </w:r>
      <w:r w:rsidRPr="00A45079">
        <w:rPr>
          <w:rFonts w:ascii="Arial Armenian" w:eastAsia="Times New Roman" w:hAnsi="Arial Armenian" w:cs="Arial Armenian"/>
          <w:spacing w:val="-2"/>
          <w:sz w:val="24"/>
          <w:szCs w:val="24"/>
          <w:lang w:val="hy-AM" w:eastAsia="ru-RU"/>
        </w:rPr>
        <w:t>§</w:t>
      </w:r>
      <w:r w:rsidRPr="00A45079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>Զբոսաշրջության զարգացման հայեցակարգով</w:t>
      </w:r>
      <w:r w:rsidRPr="00A45079">
        <w:rPr>
          <w:rFonts w:ascii="Arial Armenian" w:eastAsia="Times New Roman" w:hAnsi="Arial Armenian" w:cs="Arial Armenian"/>
          <w:spacing w:val="-2"/>
          <w:sz w:val="24"/>
          <w:szCs w:val="24"/>
          <w:lang w:val="hy-AM" w:eastAsia="ru-RU"/>
        </w:rPr>
        <w:t>¦</w:t>
      </w:r>
      <w:r w:rsidRPr="00A45079">
        <w:rPr>
          <w:rFonts w:ascii="GHEA Grapalat" w:eastAsia="Times New Roman" w:hAnsi="GHEA Grapalat" w:cs="Arial Armenian"/>
          <w:spacing w:val="-2"/>
          <w:sz w:val="24"/>
          <w:szCs w:val="24"/>
          <w:lang w:val="hy-AM" w:eastAsia="ru-RU"/>
        </w:rPr>
        <w:t xml:space="preserve"> ամրագրված պետական քաղաքականության նպատակներին և խնդիրներին համապատասխան: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Զբոսաշրջության ոլորտի վիճակագրության վարման մեթոդի կատարելագործումը նախատեսված է նաև ՀՀ կառավարության ծրագրով:  </w:t>
      </w:r>
    </w:p>
    <w:p w:rsidR="00A45079" w:rsidRPr="00A45079" w:rsidRDefault="00A45079" w:rsidP="00A45079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lang w:val="hy-AM"/>
        </w:rPr>
      </w:pPr>
      <w:r w:rsidRPr="00A45079">
        <w:rPr>
          <w:rFonts w:ascii="GHEA Grapalat" w:eastAsia="Calibri" w:hAnsi="GHEA Grapalat" w:cs="Times New Roman"/>
          <w:b/>
          <w:sz w:val="24"/>
          <w:lang w:val="hy-AM"/>
        </w:rPr>
        <w:t>Ընթացիկ իրավիճակը և խնդիրները</w:t>
      </w:r>
    </w:p>
    <w:p w:rsidR="00A45079" w:rsidRPr="00A45079" w:rsidRDefault="00A45079" w:rsidP="00A45079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Համաձայն </w:t>
      </w:r>
      <w:r w:rsidRPr="00A45079">
        <w:rPr>
          <w:rFonts w:ascii="Arial Armenian" w:eastAsia="Times New Roman" w:hAnsi="Arial Armenian" w:cs="Sylfaen"/>
          <w:sz w:val="24"/>
          <w:szCs w:val="24"/>
          <w:lang w:val="hy-AM" w:eastAsia="ru-RU"/>
        </w:rPr>
        <w:t>§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Զբոսաշրջության և զբոսաշրջային գործունեության</w:t>
      </w:r>
      <w:r w:rsidRPr="00A45079">
        <w:rPr>
          <w:rFonts w:ascii="Arial Armenian" w:eastAsia="Times New Roman" w:hAnsi="Arial Armenian" w:cs="Sylfaen"/>
          <w:sz w:val="24"/>
          <w:szCs w:val="24"/>
          <w:lang w:val="hy-AM" w:eastAsia="ru-RU"/>
        </w:rPr>
        <w:t>¦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մասին ՀՀ օրենքի և 2008 թվականի փետրվարի 13-ին ՀՀ կառավարության հավանությանն արժանացած Զբոսաշրջության զարգացման հայեցակարգի` զբոսաշրջության վիճակագրության բարելավումը և ստույգ վիճակագրական տվյալների հիման վրա բարձրորակ հետազոտությունների ու վերլուծությունների ապահովումը ոլորտում վարվող պետական քաղաքականության հիմնական խնդիրներից են: Ներկայումս Հայաստանի Հանրապետությունում վիճակագրությունը վարվում է այցելուների վիճակագրական հետազոտությունների հիման վրա ձևավորված տվյալներով՝ ՄԱԿ Զբոսաշրջության համաշխարհային կազմակերպության (ՄԱԿ ԶՀԿ) մեթոդաբանությանը համապատասխան, ինչը թեև ներկա պայմաններում լավագույնն է, սակայն 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առավելագույն ճշգրտություն  ապահովելու տեսանկյունից կատարելագործման կարիք ունի:   </w:t>
      </w:r>
    </w:p>
    <w:p w:rsidR="00A45079" w:rsidRPr="00A45079" w:rsidRDefault="00A45079" w:rsidP="00A45079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տնտեսական զարգացման և ներդրումների նախարարության առաջարկությամբ ՀՀ ԿԱ ազգային անվտանգության ծառայության և ՀՀ ազգային վիճակագրական ծառայության հետ համատեղ քննարկվել և մշակվել է կատարելագործված մեթոդաբանություն՝ սահմանային էլեկտրոնային կառավարման տեղեկատվական համակարգի (ՍԷԿՏ համակարգ) կարողությունների օգտագործմամբ: Ձևավորվել է ընդհանուր ընկալում, որ ՍԷԿՏ համակարգի օգնությամբ հնարավոր է էապես բարելավել զբոսաշրջության վիճակագրությունը` ապահովելով առավելագույն ճշգրտությամբ տվյալներ Հայաստան այցելած զբոսաշրջիկների քանակի վերաբերյալ, այդ թվում` ըստ քաղաքացիության, սեռատարիքային խմբերի և սահմանային անցման կետերի: </w:t>
      </w:r>
    </w:p>
    <w:p w:rsidR="00A45079" w:rsidRPr="00A45079" w:rsidRDefault="00A45079" w:rsidP="00A45079">
      <w:pPr>
        <w:spacing w:after="24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Դա հնարավոր է իրականացնել համապատասխան համակարգչային ծրագրի կիրառմամբ` բոլոր սահմանային անցման կետերով Հայաստան ժամանած անձանց մասին տվյալներից առանձնացնելով այն անձանց քանակները, ովքեր ՄԱԿ Զբոսաշրջության Համաշխարհային Կազմակերպության (ՄԱԿ ԶՀԿ) մեթոդաբանությանը և </w:t>
      </w:r>
      <w:r w:rsidRPr="00A45079">
        <w:rPr>
          <w:rFonts w:ascii="Arial Armenian" w:eastAsia="Times New Roman" w:hAnsi="Arial Armenian" w:cs="Sylfaen"/>
          <w:sz w:val="24"/>
          <w:szCs w:val="24"/>
          <w:lang w:val="hy-AM" w:eastAsia="ru-RU"/>
        </w:rPr>
        <w:t>§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Զբոսաշրջության և զբոսաշրջային գործունեության մասին</w:t>
      </w:r>
      <w:r w:rsidRPr="00A45079">
        <w:rPr>
          <w:rFonts w:ascii="Arial Armenian" w:eastAsia="Times New Roman" w:hAnsi="Arial Armenian" w:cs="Sylfaen"/>
          <w:sz w:val="24"/>
          <w:szCs w:val="24"/>
          <w:lang w:val="hy-AM" w:eastAsia="ru-RU"/>
        </w:rPr>
        <w:t>¦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ՀՀ օրենքին համապատասխան համարվում են զբոսաշրջիկներ: Այդ իսկ նպատակով շահագրգիռ կողմերի հետ մշակվել է տեխնիկական առաջադրանքը (կցվում է):</w:t>
      </w:r>
    </w:p>
    <w:p w:rsidR="00A45079" w:rsidRPr="00A45079" w:rsidRDefault="00A45079" w:rsidP="00A45079">
      <w:pPr>
        <w:numPr>
          <w:ilvl w:val="0"/>
          <w:numId w:val="1"/>
        </w:numPr>
        <w:spacing w:after="0" w:line="360" w:lineRule="auto"/>
        <w:ind w:left="108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Տվյալ բնագավառում իրականացվող քաղաքականությունը</w:t>
      </w:r>
    </w:p>
    <w:p w:rsidR="00A45079" w:rsidRPr="00A45079" w:rsidRDefault="00A45079" w:rsidP="00A45079">
      <w:p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Ճշգրիտ վիճակագրության վարումը  էապես կնպաստի Հայաստանի տնտեսության վրա զբոսաշրջության ազդեցության գնահատմանը, ոլորտում առավել ճշգրիտ քաղաքականության մշակմանն ու իրականացմանը` ի նպաստ Հայաստանում կայուն, համաչափ տարածքային տնտեսական զարգացման, ազգային եկամտի ավելացման, և բնակչության կենսամակարդակի բարձրացման:</w:t>
      </w:r>
    </w:p>
    <w:p w:rsidR="00A45079" w:rsidRPr="00A45079" w:rsidRDefault="00A45079" w:rsidP="00A45079">
      <w:pPr>
        <w:numPr>
          <w:ilvl w:val="0"/>
          <w:numId w:val="1"/>
        </w:numPr>
        <w:spacing w:after="0" w:line="360" w:lineRule="auto"/>
        <w:ind w:left="108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A45079" w:rsidRPr="00A45079" w:rsidRDefault="00A45079" w:rsidP="00A45079">
      <w:pPr>
        <w:keepNext/>
        <w:shd w:val="clear" w:color="auto" w:fill="FFFFFF"/>
        <w:spacing w:after="240" w:line="360" w:lineRule="auto"/>
        <w:ind w:firstLine="709"/>
        <w:jc w:val="both"/>
        <w:outlineLvl w:val="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ՀՀ տնտեսական զարգացման և ներդրումների նախարարության զբոսաշրջության պետական կոմիտեն, ՀՀ ԿԱ ազգային անվտանգության ծառայությունը, ՀՀ ազգային վիճակագրական ծառայությունը: Նախաձեռնությանն աջակցում է նաև ՀՀ կառավարության ռազմավարական նախաձեռնությունների կենտրոնը:</w:t>
      </w:r>
    </w:p>
    <w:p w:rsidR="00A45079" w:rsidRPr="00A45079" w:rsidRDefault="00A45079" w:rsidP="00A45079">
      <w:pPr>
        <w:numPr>
          <w:ilvl w:val="0"/>
          <w:numId w:val="1"/>
        </w:numPr>
        <w:tabs>
          <w:tab w:val="left" w:pos="990"/>
        </w:tabs>
        <w:spacing w:after="0" w:line="360" w:lineRule="auto"/>
        <w:ind w:left="108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4507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Ակնկալվող արդյունքը</w:t>
      </w:r>
    </w:p>
    <w:p w:rsidR="00A45079" w:rsidRPr="00A45079" w:rsidRDefault="00A45079" w:rsidP="00A45079">
      <w:pPr>
        <w:tabs>
          <w:tab w:val="left" w:pos="540"/>
        </w:tabs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lang w:val="hy-AM"/>
        </w:rPr>
      </w:pPr>
      <w:r w:rsidRPr="00A45079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Նախագծի ընդունմամբ հնարավորություն կընձեռվի ՍԷԿՏ համակարգի միջոցով   Հայաստանի  զբոսաշրջության ոլորտում  ճշգրիտ վիճակագրության վարում, որը էապես կնպաստի Հայաստանի տնտեսության վրա զբոսաշրջության ազդեցության գնահատմանը, ոլորտում առավել ճշգրիտ քաղաքականության մշակմանն ու իրականացմանը` ի նպաստ Հայաստանում կայուն, համաչափ տարածքային տնտեսական զարգացման, ազգային եկամտի ավելացման, և բնակչության կենսամակարդակի բարձրացման:</w:t>
      </w:r>
    </w:p>
    <w:sectPr w:rsidR="00A45079" w:rsidRPr="00A45079">
      <w:footerReference w:type="default" r:id="rId6"/>
      <w:footerReference w:type="firs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03" w:rsidRDefault="00A45079">
    <w:pPr>
      <w:pStyle w:val="Footer"/>
    </w:pPr>
  </w:p>
  <w:p w:rsidR="00EB7D03" w:rsidRDefault="00A450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03" w:rsidRPr="006408AC" w:rsidRDefault="00A45079">
    <w:pPr>
      <w:pStyle w:val="Footer"/>
      <w:rPr>
        <w:rFonts w:ascii="GHEA Grapalat" w:hAnsi="GHEA Grapalat"/>
      </w:rPr>
    </w:pPr>
    <w:proofErr w:type="spellStart"/>
    <w:r w:rsidRPr="006408AC">
      <w:rPr>
        <w:rFonts w:ascii="GHEA Grapalat" w:hAnsi="GHEA Grapalat"/>
      </w:rPr>
      <w:t>Կատարող</w:t>
    </w:r>
    <w:proofErr w:type="spellEnd"/>
    <w:r w:rsidRPr="006408AC">
      <w:rPr>
        <w:rFonts w:ascii="GHEA Grapalat" w:hAnsi="GHEA Grapalat"/>
      </w:rPr>
      <w:t xml:space="preserve">` </w:t>
    </w:r>
    <w:proofErr w:type="spellStart"/>
    <w:r w:rsidRPr="006408AC">
      <w:rPr>
        <w:rFonts w:ascii="GHEA Grapalat" w:hAnsi="GHEA Grapalat"/>
      </w:rPr>
      <w:t>Անուշ</w:t>
    </w:r>
    <w:proofErr w:type="spellEnd"/>
    <w:r w:rsidRPr="006408AC">
      <w:rPr>
        <w:rFonts w:ascii="GHEA Grapalat" w:hAnsi="GHEA Grapalat"/>
      </w:rPr>
      <w:t xml:space="preserve"> </w:t>
    </w:r>
    <w:proofErr w:type="spellStart"/>
    <w:r w:rsidRPr="006408AC">
      <w:rPr>
        <w:rFonts w:ascii="GHEA Grapalat" w:hAnsi="GHEA Grapalat"/>
      </w:rPr>
      <w:t>Բաբայան</w:t>
    </w:r>
    <w:proofErr w:type="spellEnd"/>
  </w:p>
  <w:p w:rsidR="00EB7D03" w:rsidRPr="006408AC" w:rsidRDefault="00A45079">
    <w:pPr>
      <w:pStyle w:val="Footer"/>
      <w:rPr>
        <w:rFonts w:ascii="Sylfaen" w:hAnsi="Sylfaen"/>
      </w:rPr>
    </w:pPr>
    <w:r w:rsidRPr="006408AC">
      <w:rPr>
        <w:rFonts w:ascii="GHEA Grapalat" w:hAnsi="GHEA Grapalat"/>
      </w:rPr>
      <w:t xml:space="preserve">          </w:t>
    </w:r>
    <w:r w:rsidRPr="006408AC">
      <w:rPr>
        <w:rFonts w:ascii="GHEA Grapalat" w:hAnsi="GHEA Grapalat"/>
      </w:rPr>
      <w:t xml:space="preserve">         011597159</w:t>
    </w:r>
    <w:r>
      <w:rPr>
        <w:rFonts w:ascii="Sylfaen" w:hAnsi="Sylfaen"/>
      </w:rPr>
      <w:tab/>
    </w:r>
    <w:r>
      <w:rPr>
        <w:rFonts w:ascii="Sylfaen" w:hAnsi="Sylfae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B52B2"/>
    <w:multiLevelType w:val="hybridMultilevel"/>
    <w:tmpl w:val="CA6C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79"/>
    <w:rsid w:val="00A45079"/>
    <w:rsid w:val="00E56125"/>
    <w:rsid w:val="00F7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450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450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/>
  <dc:description/>
  <cp:lastModifiedBy>Anahit Mkrtchyan</cp:lastModifiedBy>
  <cp:revision>1</cp:revision>
  <dcterms:created xsi:type="dcterms:W3CDTF">2017-12-26T07:44:00Z</dcterms:created>
  <dcterms:modified xsi:type="dcterms:W3CDTF">2017-12-26T07:46:00Z</dcterms:modified>
</cp:coreProperties>
</file>