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C5" w:rsidRPr="009B0F78" w:rsidRDefault="002328C5" w:rsidP="002328C5">
      <w:pPr>
        <w:spacing w:line="360" w:lineRule="auto"/>
        <w:ind w:left="200" w:right="287"/>
        <w:jc w:val="center"/>
        <w:rPr>
          <w:rFonts w:ascii="GHEA Grapalat" w:hAnsi="GHEA Grapalat" w:cs="Tahoma"/>
          <w:b/>
          <w:sz w:val="24"/>
          <w:szCs w:val="24"/>
          <w:lang w:val="hy-AM"/>
        </w:rPr>
      </w:pPr>
      <w:r w:rsidRPr="009B0F78">
        <w:rPr>
          <w:rFonts w:ascii="GHEA Grapalat" w:hAnsi="GHEA Grapalat" w:cs="Tahoma"/>
          <w:b/>
          <w:sz w:val="24"/>
          <w:szCs w:val="24"/>
          <w:lang w:val="hy-AM"/>
        </w:rPr>
        <w:t>ՀԻՄՆԱՎՈՐՈՒՄ</w:t>
      </w:r>
    </w:p>
    <w:p w:rsidR="002328C5" w:rsidRPr="009B0F78" w:rsidRDefault="002328C5" w:rsidP="002328C5">
      <w:pPr>
        <w:ind w:left="200" w:right="287" w:firstLine="600"/>
        <w:jc w:val="center"/>
        <w:rPr>
          <w:rFonts w:ascii="GHEA Grapalat" w:hAnsi="GHEA Grapalat" w:cs="Tahoma"/>
          <w:sz w:val="24"/>
          <w:szCs w:val="24"/>
          <w:lang w:val="hy-AM"/>
        </w:rPr>
      </w:pPr>
    </w:p>
    <w:p w:rsidR="00DA214B" w:rsidRPr="009B0F78" w:rsidRDefault="00DA214B" w:rsidP="00DA214B">
      <w:pPr>
        <w:jc w:val="both"/>
        <w:rPr>
          <w:rFonts w:ascii="GHEA Grapalat" w:hAnsi="GHEA Grapalat" w:cs="Tahoma"/>
          <w:b/>
          <w:sz w:val="24"/>
          <w:szCs w:val="24"/>
          <w:lang w:val="hy-AM"/>
        </w:rPr>
      </w:pPr>
    </w:p>
    <w:p w:rsidR="00DA214B" w:rsidRPr="009B0F78" w:rsidRDefault="005839EF" w:rsidP="00DA214B">
      <w:pPr>
        <w:spacing w:line="360" w:lineRule="auto"/>
        <w:jc w:val="center"/>
        <w:rPr>
          <w:rFonts w:ascii="GHEA Grapalat" w:hAnsi="GHEA Grapalat" w:cs="Tahoma"/>
          <w:b/>
          <w:sz w:val="24"/>
          <w:szCs w:val="24"/>
          <w:lang w:val="hy-AM"/>
        </w:rPr>
      </w:pPr>
      <w:r w:rsidRPr="005839EF">
        <w:rPr>
          <w:rFonts w:ascii="GHEA Grapalat" w:hAnsi="GHEA Grapalat" w:cs="Tahoma"/>
          <w:b/>
          <w:sz w:val="24"/>
          <w:szCs w:val="24"/>
          <w:lang w:val="hy-AM"/>
        </w:rPr>
        <w:t>ՀԱՅԱՍՏԱՆԻ ՀԱՆՐԱՊԵՏՈՒԹՅԱՆ ՆԱԽՆԱԿԱՆ ՄԱՍՆԱԳԻՏԱԿԱՆ (ԱՐՀԵՍՏԱԳՈՐԾԱԿԱՆ) ԵՎ ՄԻՋԻՆ ՄԱՍՆԱԳԻՏԱԿԱՆ ԿՐԹՈՒԹՅԱՆ ՈԼՈՐՏՈՒՄ</w:t>
      </w:r>
      <w:r w:rsidRPr="009B0F78">
        <w:rPr>
          <w:rFonts w:ascii="GHEA Grapalat" w:hAnsi="GHEA Grapalat" w:cs="Tahoma"/>
          <w:b/>
          <w:sz w:val="24"/>
          <w:szCs w:val="24"/>
          <w:lang w:val="hy-AM"/>
        </w:rPr>
        <w:t xml:space="preserve"> </w:t>
      </w:r>
      <w:r w:rsidR="00DA214B" w:rsidRPr="009B0F78">
        <w:rPr>
          <w:rFonts w:ascii="GHEA Grapalat" w:hAnsi="GHEA Grapalat" w:cs="Tahoma"/>
          <w:b/>
          <w:sz w:val="24"/>
          <w:szCs w:val="24"/>
          <w:lang w:val="hy-AM"/>
        </w:rPr>
        <w:t xml:space="preserve">ՍՈՑԻԱԼԱԿԱՆ </w:t>
      </w:r>
      <w:r w:rsidRPr="005839EF">
        <w:rPr>
          <w:rFonts w:ascii="GHEA Grapalat" w:hAnsi="GHEA Grapalat" w:cs="Tahoma"/>
          <w:b/>
          <w:sz w:val="24"/>
          <w:szCs w:val="24"/>
          <w:lang w:val="hy-AM"/>
        </w:rPr>
        <w:t>ԳՈՐԾԸՆԿԵՐՈՒԹՅԱՆ ՀԱՅԵՑԱԿԱՐԳԻՆ ՀԱՎԱՆՈՒԹՅՈՒՆ ՏԱԼՈՒ ԵՎ ՀԱՅԱՍՏԱՆԻ ՀԱՆՐԱՊԵՏՈՒԹՅԱՆ ԿԱՌԱՎԱՐՈՒԹՅԱՆ 2009Թ. ՄԱՅԻՍԻ 7-Ի N 19 ԱՐՁԱՆԱԳՐԱՅԻՆ ՈՐՈՇՈՒՄԸ ՈՒԺԸ ԿՈՐՑՐԱԾ ՃԱՆԱՉԵԼՈՒ ՄԱՍԻՆ</w:t>
      </w:r>
    </w:p>
    <w:p w:rsidR="002328C5" w:rsidRPr="009B0F78" w:rsidRDefault="002328C5" w:rsidP="002328C5">
      <w:pPr>
        <w:ind w:left="200" w:right="287" w:firstLine="600"/>
        <w:jc w:val="center"/>
        <w:rPr>
          <w:rFonts w:ascii="GHEA Grapalat" w:hAnsi="GHEA Grapalat" w:cs="Tahoma"/>
          <w:sz w:val="24"/>
          <w:szCs w:val="24"/>
          <w:lang w:val="hy-AM"/>
        </w:rPr>
      </w:pPr>
    </w:p>
    <w:p w:rsidR="002328C5" w:rsidRPr="009B0F78" w:rsidRDefault="002328C5" w:rsidP="002328C5">
      <w:pPr>
        <w:ind w:left="200" w:right="287" w:firstLine="600"/>
        <w:rPr>
          <w:rFonts w:ascii="GHEA Grapalat" w:hAnsi="GHEA Grapalat" w:cs="Tahoma"/>
          <w:sz w:val="16"/>
          <w:szCs w:val="16"/>
          <w:lang w:val="hy-AM"/>
        </w:rPr>
      </w:pPr>
    </w:p>
    <w:p w:rsidR="002328C5" w:rsidRPr="009B0F78" w:rsidRDefault="002328C5" w:rsidP="002328C5">
      <w:pPr>
        <w:ind w:left="200" w:right="287"/>
        <w:rPr>
          <w:rFonts w:ascii="GHEA Grapalat" w:hAnsi="GHEA Grapalat" w:cs="Tahoma"/>
          <w:sz w:val="16"/>
          <w:szCs w:val="16"/>
          <w:lang w:val="hy-AM"/>
        </w:rPr>
      </w:pPr>
    </w:p>
    <w:p w:rsidR="002328C5" w:rsidRPr="009B0F78" w:rsidRDefault="002328C5" w:rsidP="002328C5">
      <w:pPr>
        <w:numPr>
          <w:ilvl w:val="0"/>
          <w:numId w:val="1"/>
        </w:numPr>
        <w:tabs>
          <w:tab w:val="clear" w:pos="1800"/>
          <w:tab w:val="left" w:pos="500"/>
          <w:tab w:val="num" w:pos="600"/>
        </w:tabs>
        <w:spacing w:line="360" w:lineRule="auto"/>
        <w:ind w:left="200" w:right="287" w:firstLine="600"/>
        <w:jc w:val="both"/>
        <w:rPr>
          <w:rFonts w:ascii="GHEA Grapalat" w:hAnsi="GHEA Grapalat" w:cs="Tahoma"/>
          <w:b/>
          <w:sz w:val="24"/>
          <w:szCs w:val="24"/>
          <w:lang w:val="hy-AM"/>
        </w:rPr>
      </w:pPr>
      <w:r w:rsidRPr="009B0F78">
        <w:rPr>
          <w:rFonts w:ascii="GHEA Grapalat" w:hAnsi="GHEA Grapalat" w:cs="Tahoma"/>
          <w:b/>
          <w:sz w:val="24"/>
          <w:szCs w:val="24"/>
          <w:lang w:val="hy-AM"/>
        </w:rPr>
        <w:t xml:space="preserve">Անհրաժեշտությունը </w:t>
      </w:r>
    </w:p>
    <w:p w:rsidR="00DA214B" w:rsidRPr="009B0F78" w:rsidRDefault="00AA4CB8" w:rsidP="008A4EC3">
      <w:pPr>
        <w:pStyle w:val="mechtex"/>
        <w:tabs>
          <w:tab w:val="left" w:pos="1276"/>
        </w:tabs>
        <w:spacing w:line="360" w:lineRule="auto"/>
        <w:jc w:val="both"/>
        <w:rPr>
          <w:rFonts w:ascii="GHEA Grapalat" w:eastAsia="Times New Roman" w:hAnsi="GHEA Grapalat" w:cs="Tahoma"/>
          <w:sz w:val="24"/>
          <w:szCs w:val="24"/>
          <w:lang w:val="hy-AM"/>
        </w:rPr>
      </w:pPr>
      <w:r>
        <w:rPr>
          <w:rFonts w:ascii="GHEA Grapalat" w:eastAsia="Times New Roman" w:hAnsi="GHEA Grapalat" w:cs="Tahoma"/>
          <w:sz w:val="24"/>
          <w:szCs w:val="24"/>
          <w:lang w:val="hy-AM"/>
        </w:rPr>
        <w:tab/>
      </w:r>
      <w:r w:rsidR="00DA214B" w:rsidRPr="009B0F78">
        <w:rPr>
          <w:rFonts w:ascii="GHEA Grapalat" w:eastAsia="Times New Roman" w:hAnsi="GHEA Grapalat" w:cs="Tahoma"/>
          <w:sz w:val="24"/>
          <w:szCs w:val="24"/>
          <w:lang w:val="hy-AM"/>
        </w:rPr>
        <w:t xml:space="preserve">2016թ. դեկտեմբերի 29-ին ուժի մեջ  մտած «Որակավորումների բարելավում ավելի լավ աշխատատեղերի համար» (Better Qualifications for Better Jobs) ԵՄ բյուջետային աջակցության </w:t>
      </w:r>
      <w:r w:rsidR="008A4EC3" w:rsidRPr="009B0F78">
        <w:rPr>
          <w:rFonts w:ascii="GHEA Grapalat" w:eastAsia="Times New Roman" w:hAnsi="GHEA Grapalat" w:cs="Tahoma"/>
          <w:sz w:val="24"/>
          <w:szCs w:val="24"/>
          <w:lang w:val="hy-AM"/>
        </w:rPr>
        <w:t>Ֆինանսավորման Համաձայնագրում</w:t>
      </w:r>
      <w:r w:rsidR="00045C3D" w:rsidRPr="009B0F78">
        <w:rPr>
          <w:rFonts w:ascii="GHEA Grapalat" w:eastAsia="Times New Roman" w:hAnsi="GHEA Grapalat" w:cs="Tahoma"/>
          <w:sz w:val="24"/>
          <w:szCs w:val="24"/>
          <w:lang w:val="hy-AM"/>
        </w:rPr>
        <w:t>, ի</w:t>
      </w:r>
      <w:r w:rsidR="008A4EC3" w:rsidRPr="009B0F78">
        <w:rPr>
          <w:rFonts w:ascii="GHEA Grapalat" w:eastAsia="Times New Roman" w:hAnsi="GHEA Grapalat" w:cs="Tahoma"/>
          <w:sz w:val="24"/>
          <w:szCs w:val="24"/>
          <w:lang w:val="hy-AM"/>
        </w:rPr>
        <w:t xml:space="preserve">նչպես </w:t>
      </w:r>
      <w:r w:rsidR="00045C3D" w:rsidRPr="009B0F78">
        <w:rPr>
          <w:rFonts w:ascii="GHEA Grapalat" w:eastAsia="Times New Roman" w:hAnsi="GHEA Grapalat" w:cs="Tahoma"/>
          <w:sz w:val="24"/>
          <w:szCs w:val="24"/>
          <w:lang w:val="hy-AM"/>
        </w:rPr>
        <w:t>ն</w:t>
      </w:r>
      <w:r w:rsidR="008A4EC3" w:rsidRPr="009B0F78">
        <w:rPr>
          <w:rFonts w:ascii="GHEA Grapalat" w:eastAsia="Times New Roman" w:hAnsi="GHEA Grapalat" w:cs="Tahoma"/>
          <w:sz w:val="24"/>
          <w:szCs w:val="24"/>
          <w:lang w:val="hy-AM"/>
        </w:rPr>
        <w:t xml:space="preserve">աև </w:t>
      </w:r>
      <w:r w:rsidR="00045C3D" w:rsidRPr="009B0F78">
        <w:rPr>
          <w:rFonts w:ascii="GHEA Grapalat" w:eastAsia="Times New Roman" w:hAnsi="GHEA Grapalat" w:cs="Tahoma"/>
          <w:sz w:val="24"/>
          <w:szCs w:val="24"/>
          <w:lang w:val="hy-AM"/>
        </w:rPr>
        <w:t>կ</w:t>
      </w:r>
      <w:r w:rsidR="008A4EC3" w:rsidRPr="009B0F78">
        <w:rPr>
          <w:rFonts w:ascii="GHEA Grapalat" w:eastAsia="Times New Roman" w:hAnsi="GHEA Grapalat" w:cs="Tahoma"/>
          <w:sz w:val="24"/>
          <w:szCs w:val="24"/>
          <w:lang w:val="hy-AM"/>
        </w:rPr>
        <w:t xml:space="preserve">առավարությանը </w:t>
      </w:r>
      <w:r w:rsidR="00045C3D" w:rsidRPr="009B0F78">
        <w:rPr>
          <w:rFonts w:ascii="GHEA Grapalat" w:eastAsia="Times New Roman" w:hAnsi="GHEA Grapalat" w:cs="Tahoma"/>
          <w:sz w:val="24"/>
          <w:szCs w:val="24"/>
          <w:lang w:val="hy-AM"/>
        </w:rPr>
        <w:t>ն</w:t>
      </w:r>
      <w:r w:rsidR="008A4EC3" w:rsidRPr="009B0F78">
        <w:rPr>
          <w:rFonts w:ascii="GHEA Grapalat" w:eastAsia="Times New Roman" w:hAnsi="GHEA Grapalat" w:cs="Tahoma"/>
          <w:sz w:val="24"/>
          <w:szCs w:val="24"/>
          <w:lang w:val="hy-AM"/>
        </w:rPr>
        <w:t xml:space="preserve">երկայացված Հայաստանի Հանրապետության Նախնական Մասնագիտական (Արհեստագործական) և Միջին Մասնագիտական Կրթության և Ուսուցման 2017-2021 </w:t>
      </w:r>
      <w:r w:rsidR="00755F45" w:rsidRPr="009B0F78">
        <w:rPr>
          <w:rFonts w:ascii="GHEA Grapalat" w:eastAsia="Times New Roman" w:hAnsi="GHEA Grapalat" w:cs="Tahoma"/>
          <w:sz w:val="24"/>
          <w:szCs w:val="24"/>
          <w:lang w:val="hy-AM"/>
        </w:rPr>
        <w:t>թթ</w:t>
      </w:r>
      <w:r w:rsidR="00045C3D" w:rsidRPr="009B0F78">
        <w:rPr>
          <w:rFonts w:ascii="GHEA Grapalat" w:eastAsia="Times New Roman" w:hAnsi="GHEA Grapalat" w:cs="Tahoma"/>
          <w:sz w:val="24"/>
          <w:szCs w:val="24"/>
          <w:lang w:val="hy-AM"/>
        </w:rPr>
        <w:t>. բ</w:t>
      </w:r>
      <w:r w:rsidR="008A4EC3" w:rsidRPr="009B0F78">
        <w:rPr>
          <w:rFonts w:ascii="GHEA Grapalat" w:eastAsia="Times New Roman" w:hAnsi="GHEA Grapalat" w:cs="Tahoma"/>
          <w:sz w:val="24"/>
          <w:szCs w:val="24"/>
          <w:lang w:val="hy-AM"/>
        </w:rPr>
        <w:t>արեփոխումների ծրագրում</w:t>
      </w:r>
      <w:r w:rsidR="00DA214B" w:rsidRPr="009B0F78">
        <w:rPr>
          <w:rFonts w:ascii="GHEA Grapalat" w:eastAsia="Times New Roman" w:hAnsi="GHEA Grapalat" w:cs="Tahoma"/>
          <w:sz w:val="24"/>
          <w:szCs w:val="24"/>
          <w:lang w:val="hy-AM"/>
        </w:rPr>
        <w:t xml:space="preserve"> նշված է, որ </w:t>
      </w:r>
      <w:r w:rsidR="00DA214B" w:rsidRPr="009B0F78">
        <w:rPr>
          <w:rFonts w:ascii="GHEA Grapalat" w:hAnsi="GHEA Grapalat" w:cs="Tahoma"/>
          <w:sz w:val="24"/>
          <w:szCs w:val="24"/>
          <w:lang w:val="hy-AM"/>
        </w:rPr>
        <w:t xml:space="preserve">ՄԿՈՒ համակարգում </w:t>
      </w:r>
      <w:r w:rsidR="00045C3D" w:rsidRPr="009B0F78">
        <w:rPr>
          <w:rFonts w:ascii="GHEA Grapalat" w:hAnsi="GHEA Grapalat" w:cs="Tahoma"/>
          <w:sz w:val="24"/>
          <w:szCs w:val="24"/>
          <w:lang w:val="hy-AM"/>
        </w:rPr>
        <w:t xml:space="preserve">կրթություն-աշխատաշուկա կապը խթանելու և </w:t>
      </w:r>
      <w:r w:rsidR="00DA214B" w:rsidRPr="009B0F78">
        <w:rPr>
          <w:rFonts w:ascii="GHEA Grapalat" w:hAnsi="GHEA Grapalat" w:cs="Tahoma"/>
          <w:sz w:val="24"/>
          <w:szCs w:val="24"/>
          <w:lang w:val="hy-AM"/>
        </w:rPr>
        <w:t>սոցիալական</w:t>
      </w:r>
      <w:r w:rsidR="00045C3D" w:rsidRPr="009B0F78">
        <w:rPr>
          <w:rFonts w:ascii="GHEA Grapalat" w:hAnsi="GHEA Grapalat" w:cs="Tahoma"/>
          <w:sz w:val="24"/>
          <w:szCs w:val="24"/>
          <w:lang w:val="hy-AM"/>
        </w:rPr>
        <w:t xml:space="preserve"> գործընկերների առավել արդյունավետ և նպատակային ներգրավվածության հասնելու համար  </w:t>
      </w:r>
      <w:r w:rsidR="00DA214B" w:rsidRPr="009B0F78">
        <w:rPr>
          <w:rFonts w:ascii="GHEA Grapalat" w:hAnsi="GHEA Grapalat" w:cs="Tahoma"/>
          <w:sz w:val="24"/>
          <w:szCs w:val="24"/>
          <w:lang w:val="hy-AM"/>
        </w:rPr>
        <w:t xml:space="preserve">անհրաժեշտ է վերանայել սոցիալական գործընկերության հայեցակարգը, հատկապես ՄԿՈՒ ուսումնական հաստատությունների կառավարման խորհուրդների գործառույթները, հստակեցնել դրանք, ուսումնասիրել ոլորտային կոլեգիալ կառավարման մարմինների գործունեությունը, խորհրդի ձևավորման գործընթացները կարգավորող փաստաթղթերը (կարգեր, ընթացակարգեր, նորմատիվային փաստաթղթեր), հետազոտել սոցիալական գործընկերության ոչ ակտիվ համագործակցության պատճառները, դրանք համադրել կոլեգիալ կառավարման այլ՝ իրապես համագործակցային խորհուրդների հետ, բարձրացնել խորհուրդների հաշվետվողականությունը, ներկայացնել համապատասխան առաջարկներ ՄԿՈՒ հաստատություններում խորհուրդների աշխատանքների բարելավման և </w:t>
      </w:r>
      <w:r w:rsidR="00DA214B" w:rsidRPr="009B0F78">
        <w:rPr>
          <w:rFonts w:ascii="GHEA Grapalat" w:hAnsi="GHEA Grapalat" w:cs="Tahoma"/>
          <w:sz w:val="24"/>
          <w:szCs w:val="24"/>
          <w:lang w:val="hy-AM"/>
        </w:rPr>
        <w:lastRenderedPageBreak/>
        <w:t>արդյունավետության բարձրացման վերաբերյալ, ինչպես նաև ուսումնասիրել ոլորտը կարգավորող իրավական ակտերը։</w:t>
      </w:r>
    </w:p>
    <w:p w:rsidR="002328C5" w:rsidRPr="009B0F78" w:rsidRDefault="002328C5" w:rsidP="002328C5">
      <w:pPr>
        <w:tabs>
          <w:tab w:val="left" w:pos="500"/>
          <w:tab w:val="num" w:pos="600"/>
          <w:tab w:val="left" w:pos="10500"/>
        </w:tabs>
        <w:spacing w:line="360" w:lineRule="auto"/>
        <w:ind w:left="200" w:right="287" w:firstLine="600"/>
        <w:jc w:val="both"/>
        <w:rPr>
          <w:rFonts w:ascii="GHEA Grapalat" w:hAnsi="GHEA Grapalat" w:cs="Tahoma"/>
          <w:b/>
          <w:sz w:val="24"/>
          <w:szCs w:val="24"/>
          <w:lang w:val="hy-AM"/>
        </w:rPr>
      </w:pPr>
      <w:r w:rsidRPr="009B0F78">
        <w:rPr>
          <w:rFonts w:ascii="GHEA Grapalat" w:hAnsi="GHEA Grapalat" w:cs="Tahoma"/>
          <w:b/>
          <w:sz w:val="24"/>
          <w:szCs w:val="24"/>
          <w:lang w:val="hy-AM"/>
        </w:rPr>
        <w:t xml:space="preserve">2. Ընթացիկ իրավիճակը և խնդիրները  </w:t>
      </w:r>
    </w:p>
    <w:p w:rsidR="00CA2B55" w:rsidRPr="009B0F78" w:rsidRDefault="00CA2B55" w:rsidP="00CA2B55">
      <w:pPr>
        <w:shd w:val="clear" w:color="auto" w:fill="FFFFFF"/>
        <w:spacing w:line="360" w:lineRule="auto"/>
        <w:ind w:left="200" w:right="287" w:firstLine="400"/>
        <w:jc w:val="both"/>
        <w:rPr>
          <w:rFonts w:ascii="GHEA Grapalat" w:hAnsi="GHEA Grapalat" w:cs="Tahoma"/>
          <w:sz w:val="24"/>
          <w:szCs w:val="24"/>
          <w:lang w:val="hy-AM"/>
        </w:rPr>
      </w:pPr>
      <w:r w:rsidRPr="009B0F78">
        <w:rPr>
          <w:rFonts w:ascii="GHEA Grapalat" w:hAnsi="GHEA Grapalat" w:cs="Tahoma"/>
          <w:sz w:val="24"/>
          <w:szCs w:val="24"/>
          <w:lang w:val="hy-AM"/>
        </w:rPr>
        <w:t>Հայաստանի Հանրապետության ՄԿՈՒ համակարգում վերջին երկու տասնամյակում</w:t>
      </w:r>
      <w:r w:rsidRPr="009B0F78">
        <w:rPr>
          <w:rFonts w:ascii="GHEA Grapalat" w:hAnsi="GHEA Grapalat" w:cs="Tahoma"/>
          <w:b/>
          <w:sz w:val="24"/>
          <w:szCs w:val="24"/>
          <w:lang w:val="hy-AM"/>
        </w:rPr>
        <w:t xml:space="preserve"> </w:t>
      </w:r>
      <w:r w:rsidRPr="009B0F78">
        <w:rPr>
          <w:rFonts w:ascii="GHEA Grapalat" w:hAnsi="GHEA Grapalat" w:cs="Tahoma"/>
          <w:sz w:val="24"/>
          <w:szCs w:val="24"/>
          <w:lang w:val="hy-AM"/>
        </w:rPr>
        <w:t xml:space="preserve">իրականացվել են մի շարք բարեփոխումներ: Մասնավորապես, ՄԿՈՒ ոլորտը կարգավորող օրենսդրական դաշտում մշակվել և կյանքի են կոչվել մի շարք օրենքներ և համագործակցային փաստաթղթեր, ինչպե նաև մշակվել է ոլորտի զարգացման ռազմավարությունը: </w:t>
      </w:r>
    </w:p>
    <w:p w:rsidR="00CA2B55" w:rsidRPr="009B0F78" w:rsidRDefault="00CA2B55" w:rsidP="00CA2B55">
      <w:pPr>
        <w:shd w:val="clear" w:color="auto" w:fill="FFFFFF"/>
        <w:spacing w:line="360" w:lineRule="auto"/>
        <w:ind w:left="200" w:right="287" w:firstLine="400"/>
        <w:jc w:val="both"/>
        <w:rPr>
          <w:rFonts w:ascii="GHEA Grapalat" w:hAnsi="GHEA Grapalat" w:cs="Tahoma"/>
          <w:sz w:val="24"/>
          <w:szCs w:val="24"/>
          <w:lang w:val="hy-AM"/>
        </w:rPr>
      </w:pPr>
      <w:r w:rsidRPr="009B0F78">
        <w:rPr>
          <w:rFonts w:ascii="GHEA Grapalat" w:hAnsi="GHEA Grapalat" w:cs="Tahoma"/>
          <w:sz w:val="24"/>
          <w:szCs w:val="24"/>
          <w:lang w:val="hy-AM"/>
        </w:rPr>
        <w:t xml:space="preserve">Վերջին տարիների գործընթացները հիմնականում նպատակաուղղվել են կրթության բովանդակության և կրթության կազմակերպման արդյունավետ մեխանիզմների ներդրմանը, որի սկզբունքային հիմնաքարը սոցիալական գործընկերության միջոցով կարողությունների զարգացմանը միտված կրթության ապահովումն էր, ինչը նպատակ ուներ պատրաստել աշխատաշուկայի կարիքներին համապատասխան և մրցունակ կադրեր: </w:t>
      </w:r>
    </w:p>
    <w:p w:rsidR="00CA2B55" w:rsidRPr="009B0F78" w:rsidRDefault="00CA2B55" w:rsidP="002328C5">
      <w:pPr>
        <w:shd w:val="clear" w:color="auto" w:fill="FFFFFF"/>
        <w:spacing w:line="360" w:lineRule="auto"/>
        <w:ind w:left="200" w:right="287" w:firstLine="400"/>
        <w:jc w:val="both"/>
        <w:rPr>
          <w:rFonts w:ascii="GHEA Grapalat" w:hAnsi="GHEA Grapalat" w:cs="Tahoma"/>
          <w:color w:val="000000"/>
          <w:sz w:val="24"/>
          <w:szCs w:val="24"/>
          <w:lang w:val="hy-AM" w:eastAsia="de-DE"/>
        </w:rPr>
      </w:pPr>
      <w:r w:rsidRPr="009B0F78">
        <w:rPr>
          <w:rFonts w:ascii="GHEA Grapalat" w:hAnsi="GHEA Grapalat" w:cs="Tahoma"/>
          <w:sz w:val="24"/>
          <w:szCs w:val="24"/>
          <w:lang w:val="hy-AM"/>
        </w:rPr>
        <w:t xml:space="preserve">Չնայած ոլորտում արձանագրված ձեռքբերումներին, ՄԿՈՒ զարգացման ազգային կենտրոնի ուսումնասիրությունները և այդ կենտրոնի կողմից պետական կրթական չափորոշիչների մշակման ու դրանք փորձաքննության ենթարկելու գործընթացները, ինչպես նաև ՄԿՈՒ հաստատություններ կատարվող պարբերաբար այցելությունները վկայում են, որ սոցիալական  գործընկերությունը ՄԿՈՒ ոլորտում դեռևս </w:t>
      </w:r>
      <w:r w:rsidR="00045C3D" w:rsidRPr="009B0F78">
        <w:rPr>
          <w:rFonts w:ascii="GHEA Grapalat" w:hAnsi="GHEA Grapalat" w:cs="Tahoma"/>
          <w:sz w:val="24"/>
          <w:szCs w:val="24"/>
          <w:lang w:val="hy-AM"/>
        </w:rPr>
        <w:t>զարգացման</w:t>
      </w:r>
      <w:r w:rsidR="00817BF7" w:rsidRPr="009B0F78">
        <w:rPr>
          <w:rFonts w:ascii="GHEA Grapalat" w:hAnsi="GHEA Grapalat" w:cs="Tahoma"/>
          <w:sz w:val="24"/>
          <w:szCs w:val="24"/>
          <w:lang w:val="hy-AM"/>
        </w:rPr>
        <w:t xml:space="preserve"> և բարելավման կարիք ունի</w:t>
      </w:r>
      <w:r w:rsidRPr="009B0F78">
        <w:rPr>
          <w:rFonts w:ascii="GHEA Grapalat" w:hAnsi="GHEA Grapalat" w:cs="Tahoma"/>
          <w:sz w:val="24"/>
          <w:szCs w:val="24"/>
          <w:lang w:val="hy-AM"/>
        </w:rPr>
        <w:t>: Մասնավորապես,</w:t>
      </w:r>
      <w:r w:rsidR="00817BF7" w:rsidRPr="009B0F78">
        <w:rPr>
          <w:rFonts w:ascii="GHEA Grapalat" w:hAnsi="GHEA Grapalat" w:cs="Tahoma"/>
          <w:sz w:val="24"/>
          <w:szCs w:val="24"/>
          <w:lang w:val="hy-AM"/>
        </w:rPr>
        <w:t xml:space="preserve"> խնդիրները վերաբերում են ՄԿՈՒ ուսումնական հաստատություններում գործող կոլեգիալ կառավարման մարմինների, ինչպես նաև </w:t>
      </w:r>
      <w:r w:rsidRPr="009B0F78">
        <w:rPr>
          <w:rFonts w:ascii="GHEA Grapalat" w:hAnsi="GHEA Grapalat" w:cs="Tahoma"/>
          <w:color w:val="000000"/>
          <w:sz w:val="24"/>
          <w:szCs w:val="24"/>
          <w:lang w:val="hy-AM" w:eastAsia="de-DE"/>
        </w:rPr>
        <w:t xml:space="preserve">ոլորտային հանձնաժողովների </w:t>
      </w:r>
      <w:r w:rsidR="00817BF7" w:rsidRPr="009B0F78">
        <w:rPr>
          <w:rFonts w:ascii="GHEA Grapalat" w:hAnsi="GHEA Grapalat" w:cs="Tahoma"/>
          <w:color w:val="000000"/>
          <w:sz w:val="24"/>
          <w:szCs w:val="24"/>
          <w:lang w:val="hy-AM" w:eastAsia="de-DE"/>
        </w:rPr>
        <w:t xml:space="preserve">արդյունավետ գործունեությանը: </w:t>
      </w:r>
    </w:p>
    <w:p w:rsidR="00B336E2" w:rsidRPr="009B0F78" w:rsidRDefault="002328C5" w:rsidP="00B336E2">
      <w:pPr>
        <w:spacing w:line="360" w:lineRule="auto"/>
        <w:ind w:firstLine="720"/>
        <w:jc w:val="both"/>
        <w:rPr>
          <w:rFonts w:ascii="GHEA Grapalat" w:hAnsi="GHEA Grapalat" w:cs="Tahoma"/>
          <w:color w:val="000000"/>
          <w:sz w:val="24"/>
          <w:szCs w:val="24"/>
          <w:lang w:val="hy-AM" w:eastAsia="de-DE"/>
        </w:rPr>
      </w:pPr>
      <w:r w:rsidRPr="009B0F78">
        <w:rPr>
          <w:rFonts w:ascii="GHEA Grapalat" w:hAnsi="GHEA Grapalat" w:cs="Tahoma"/>
          <w:b/>
          <w:i/>
          <w:sz w:val="24"/>
          <w:szCs w:val="24"/>
          <w:lang w:val="hy-AM"/>
        </w:rPr>
        <w:t xml:space="preserve">Որոշման նախագիծը մշակելիս հաշվի է առնվել </w:t>
      </w:r>
      <w:r w:rsidR="00CA2B55" w:rsidRPr="009B0F78">
        <w:rPr>
          <w:rFonts w:ascii="GHEA Grapalat" w:hAnsi="GHEA Grapalat" w:cs="Tahoma"/>
          <w:sz w:val="24"/>
          <w:szCs w:val="24"/>
          <w:lang w:val="hy-AM"/>
        </w:rPr>
        <w:t>«Կրթության մասին» ՀՀ օրենքը (1999 թ.), «Նախնական մասնագիտական (արհեստագործական) և միջին մասնագիտական կրթության մասին» ՀՀ օրենքը, «Պետական ոչ առևտրային կազմակերպությունների մասին» ՀՀ օրենքը, ինչպես նաև դրանցից բխող մի շարք նորմատիվային ակտեր և զարգացման ծրագրեր</w:t>
      </w:r>
      <w:r w:rsidR="00817BF7" w:rsidRPr="009B0F78">
        <w:rPr>
          <w:rFonts w:ascii="GHEA Grapalat" w:hAnsi="GHEA Grapalat" w:cs="Tahoma"/>
          <w:sz w:val="24"/>
          <w:szCs w:val="24"/>
          <w:lang w:val="hy-AM"/>
        </w:rPr>
        <w:t>,</w:t>
      </w:r>
      <w:r w:rsidR="00CA2B55" w:rsidRPr="009B0F78">
        <w:rPr>
          <w:rFonts w:ascii="GHEA Grapalat" w:hAnsi="GHEA Grapalat" w:cs="Tahoma"/>
          <w:sz w:val="24"/>
          <w:szCs w:val="24"/>
          <w:lang w:val="hy-AM"/>
        </w:rPr>
        <w:t xml:space="preserve"> «Հայաստանի Հանրապետության </w:t>
      </w:r>
      <w:r w:rsidR="00CA2B55" w:rsidRPr="009B0F78">
        <w:rPr>
          <w:rFonts w:ascii="GHEA Grapalat" w:hAnsi="GHEA Grapalat" w:cs="Tahoma"/>
          <w:sz w:val="24"/>
          <w:szCs w:val="24"/>
          <w:lang w:val="hy-AM"/>
        </w:rPr>
        <w:lastRenderedPageBreak/>
        <w:t>նախնական (արհեստագործական) և միջին մասնագիտական կրթության և ուսուցման ռազմավարությունը» (2004թ</w:t>
      </w:r>
      <w:r w:rsidR="00817BF7" w:rsidRPr="009B0F78">
        <w:rPr>
          <w:rFonts w:ascii="GHEA Grapalat" w:hAnsi="GHEA Grapalat" w:cs="Tahoma"/>
          <w:sz w:val="24"/>
          <w:szCs w:val="24"/>
          <w:lang w:val="hy-AM"/>
        </w:rPr>
        <w:t>.),</w:t>
      </w:r>
      <w:r w:rsidR="00CA2B55" w:rsidRPr="009B0F78">
        <w:rPr>
          <w:rFonts w:ascii="GHEA Grapalat" w:hAnsi="GHEA Grapalat" w:cs="Tahoma"/>
          <w:sz w:val="24"/>
          <w:szCs w:val="24"/>
          <w:lang w:val="hy-AM"/>
        </w:rPr>
        <w:t xml:space="preserve"> «ՀՀ նախնական (արհեստագործական) և միջին մասնագիտական կրթության ոլորտում սոցիալական գործընկերության հայեցակարգը»</w:t>
      </w:r>
      <w:r w:rsidR="00B336E2" w:rsidRPr="009B0F78">
        <w:rPr>
          <w:rFonts w:ascii="GHEA Grapalat" w:hAnsi="GHEA Grapalat" w:cs="Tahoma"/>
          <w:sz w:val="24"/>
          <w:szCs w:val="24"/>
          <w:lang w:val="hy-AM"/>
        </w:rPr>
        <w:t xml:space="preserve"> (2009թ.)</w:t>
      </w:r>
      <w:r w:rsidR="00817BF7" w:rsidRPr="009B0F78">
        <w:rPr>
          <w:rFonts w:ascii="GHEA Grapalat" w:hAnsi="GHEA Grapalat" w:cs="Tahoma"/>
          <w:sz w:val="24"/>
          <w:szCs w:val="24"/>
          <w:lang w:val="hy-AM"/>
        </w:rPr>
        <w:t>,</w:t>
      </w:r>
      <w:r w:rsidR="00AA4CB8">
        <w:rPr>
          <w:rFonts w:ascii="GHEA Grapalat" w:hAnsi="GHEA Grapalat" w:cs="Tahoma"/>
          <w:sz w:val="24"/>
          <w:szCs w:val="24"/>
          <w:lang w:val="en-US"/>
        </w:rPr>
        <w:t xml:space="preserve"> </w:t>
      </w:r>
      <w:r w:rsidR="00B336E2" w:rsidRPr="009B0F78">
        <w:rPr>
          <w:rFonts w:ascii="GHEA Grapalat" w:hAnsi="GHEA Grapalat" w:cs="Tahoma"/>
          <w:color w:val="000000"/>
          <w:sz w:val="24"/>
          <w:szCs w:val="24"/>
          <w:lang w:val="hy-AM" w:eastAsia="de-DE"/>
        </w:rPr>
        <w:t>ՀՀ կրթության և գիտությ</w:t>
      </w:r>
      <w:r w:rsidR="00B533DE">
        <w:rPr>
          <w:rFonts w:ascii="GHEA Grapalat" w:hAnsi="GHEA Grapalat" w:cs="Tahoma"/>
          <w:color w:val="000000"/>
          <w:sz w:val="24"/>
          <w:szCs w:val="24"/>
          <w:lang w:val="hy-AM" w:eastAsia="de-DE"/>
        </w:rPr>
        <w:t>ան նախարարության 11.04.2012թ. N</w:t>
      </w:r>
      <w:r w:rsidR="00B336E2" w:rsidRPr="009B0F78">
        <w:rPr>
          <w:rFonts w:ascii="GHEA Grapalat" w:hAnsi="GHEA Grapalat" w:cs="Tahoma"/>
          <w:color w:val="000000"/>
          <w:sz w:val="24"/>
          <w:szCs w:val="24"/>
          <w:lang w:val="hy-AM" w:eastAsia="de-DE"/>
        </w:rPr>
        <w:t xml:space="preserve"> 267-Ն հրամանը՝ ոլորտային հանձնաժողովների ձևավորման կարգ</w:t>
      </w:r>
      <w:r w:rsidR="00817BF7" w:rsidRPr="009B0F78">
        <w:rPr>
          <w:rFonts w:ascii="GHEA Grapalat" w:hAnsi="GHEA Grapalat" w:cs="Tahoma"/>
          <w:color w:val="000000"/>
          <w:sz w:val="24"/>
          <w:szCs w:val="24"/>
          <w:lang w:val="hy-AM" w:eastAsia="de-DE"/>
        </w:rPr>
        <w:t xml:space="preserve">ի վերաբերյալ, ինչպես նաև </w:t>
      </w:r>
      <w:r w:rsidR="00B336E2" w:rsidRPr="009B0F78">
        <w:rPr>
          <w:rFonts w:ascii="GHEA Grapalat" w:hAnsi="GHEA Grapalat" w:cs="Tahoma"/>
          <w:sz w:val="24"/>
          <w:szCs w:val="24"/>
          <w:lang w:val="hy-AM"/>
        </w:rPr>
        <w:t>«Հայաստանի Հանրապետության կրթության և գիտության նախարարության և Հայաստանի արդյունաբերողների գործարարների (գործատուների) միություն հասարակական կազմակերպության միջև նախնական (արհեստագործական) և միջին մասնագիտական կրթության ոլորտում համագործակցության մասին փոխըմբռնման հուշագիրը»:</w:t>
      </w:r>
    </w:p>
    <w:p w:rsidR="00B336E2" w:rsidRPr="009B0F78" w:rsidRDefault="00B336E2" w:rsidP="00B336E2">
      <w:pPr>
        <w:spacing w:line="360" w:lineRule="auto"/>
        <w:ind w:firstLine="720"/>
        <w:jc w:val="both"/>
        <w:rPr>
          <w:rFonts w:ascii="GHEA Grapalat" w:hAnsi="GHEA Grapalat" w:cs="Tahoma"/>
          <w:b/>
          <w:sz w:val="24"/>
          <w:szCs w:val="24"/>
          <w:lang w:val="hy-AM"/>
        </w:rPr>
      </w:pPr>
      <w:r w:rsidRPr="009B0F78">
        <w:rPr>
          <w:rFonts w:ascii="GHEA Grapalat" w:hAnsi="GHEA Grapalat" w:cs="Tahoma"/>
          <w:color w:val="000000"/>
          <w:sz w:val="24"/>
          <w:szCs w:val="24"/>
          <w:lang w:val="hy-AM" w:eastAsia="de-DE"/>
        </w:rPr>
        <w:t xml:space="preserve">Բացի այդ, </w:t>
      </w:r>
      <w:r w:rsidR="00817BF7" w:rsidRPr="009B0F78">
        <w:rPr>
          <w:rFonts w:ascii="GHEA Grapalat" w:hAnsi="GHEA Grapalat" w:cs="Tahoma"/>
          <w:color w:val="000000"/>
          <w:sz w:val="24"/>
          <w:szCs w:val="24"/>
          <w:lang w:val="hy-AM" w:eastAsia="de-DE"/>
        </w:rPr>
        <w:t xml:space="preserve">սույն նախագիծը ձևավորվել է </w:t>
      </w:r>
      <w:r w:rsidRPr="009B0F78">
        <w:rPr>
          <w:rFonts w:ascii="GHEA Grapalat" w:hAnsi="GHEA Grapalat" w:cs="Tahoma"/>
          <w:color w:val="000000"/>
          <w:sz w:val="24"/>
          <w:szCs w:val="24"/>
          <w:lang w:val="hy-AM" w:eastAsia="de-DE"/>
        </w:rPr>
        <w:t>ՄԿՈ</w:t>
      </w:r>
      <w:r w:rsidR="00045C3D" w:rsidRPr="009B0F78">
        <w:rPr>
          <w:rFonts w:ascii="GHEA Grapalat" w:hAnsi="GHEA Grapalat" w:cs="Tahoma"/>
          <w:color w:val="000000"/>
          <w:sz w:val="24"/>
          <w:szCs w:val="24"/>
          <w:lang w:val="hy-AM" w:eastAsia="de-DE"/>
        </w:rPr>
        <w:t>Ւ</w:t>
      </w:r>
      <w:r w:rsidRPr="009B0F78">
        <w:rPr>
          <w:rFonts w:ascii="GHEA Grapalat" w:hAnsi="GHEA Grapalat" w:cs="Tahoma"/>
          <w:color w:val="000000"/>
          <w:sz w:val="24"/>
          <w:szCs w:val="24"/>
          <w:lang w:val="hy-AM" w:eastAsia="de-DE"/>
        </w:rPr>
        <w:t xml:space="preserve"> ուսումնական հաստատություններում սոցիալական գործընկերության ներկայիս իրավիճակը, խնդիրներն ու բարելավման ուղիները բացահայտելու և փաստերի հիման վրա առաջարկներ մշակելու նպատակով ՄԿՈ</w:t>
      </w:r>
      <w:r w:rsidR="00045C3D" w:rsidRPr="009B0F78">
        <w:rPr>
          <w:rFonts w:ascii="GHEA Grapalat" w:hAnsi="GHEA Grapalat" w:cs="Tahoma"/>
          <w:color w:val="000000"/>
          <w:sz w:val="24"/>
          <w:szCs w:val="24"/>
          <w:lang w:val="hy-AM" w:eastAsia="de-DE"/>
        </w:rPr>
        <w:t>Ւ</w:t>
      </w:r>
      <w:r w:rsidRPr="009B0F78">
        <w:rPr>
          <w:rFonts w:ascii="GHEA Grapalat" w:hAnsi="GHEA Grapalat" w:cs="Tahoma"/>
          <w:color w:val="000000"/>
          <w:sz w:val="24"/>
          <w:szCs w:val="24"/>
          <w:lang w:val="hy-AM" w:eastAsia="de-DE"/>
        </w:rPr>
        <w:t xml:space="preserve"> հաստատությունների կառավարման խորհուրդների անդամների շ</w:t>
      </w:r>
      <w:r w:rsidR="00032793" w:rsidRPr="009B0F78">
        <w:rPr>
          <w:rFonts w:ascii="GHEA Grapalat" w:hAnsi="GHEA Grapalat" w:cs="Tahoma"/>
          <w:color w:val="000000"/>
          <w:sz w:val="24"/>
          <w:szCs w:val="24"/>
          <w:lang w:val="hy-AM" w:eastAsia="de-DE"/>
        </w:rPr>
        <w:t>ր</w:t>
      </w:r>
      <w:r w:rsidRPr="009B0F78">
        <w:rPr>
          <w:rFonts w:ascii="GHEA Grapalat" w:hAnsi="GHEA Grapalat" w:cs="Tahoma"/>
          <w:color w:val="000000"/>
          <w:sz w:val="24"/>
          <w:szCs w:val="24"/>
          <w:lang w:val="hy-AM" w:eastAsia="de-DE"/>
        </w:rPr>
        <w:t>ջանակներում իրականացրած հետազոտո</w:t>
      </w:r>
      <w:r w:rsidR="00817BF7" w:rsidRPr="009B0F78">
        <w:rPr>
          <w:rFonts w:ascii="GHEA Grapalat" w:hAnsi="GHEA Grapalat" w:cs="Tahoma"/>
          <w:color w:val="000000"/>
          <w:sz w:val="24"/>
          <w:szCs w:val="24"/>
          <w:lang w:val="hy-AM" w:eastAsia="de-DE"/>
        </w:rPr>
        <w:t>ւթյան վերլուծության արդյունքների հիման վրա</w:t>
      </w:r>
      <w:r w:rsidRPr="009B0F78">
        <w:rPr>
          <w:rFonts w:ascii="GHEA Grapalat" w:hAnsi="GHEA Grapalat" w:cs="Tahoma"/>
          <w:color w:val="000000"/>
          <w:sz w:val="24"/>
          <w:szCs w:val="24"/>
          <w:lang w:val="hy-AM" w:eastAsia="de-DE"/>
        </w:rPr>
        <w:t>:</w:t>
      </w:r>
    </w:p>
    <w:p w:rsidR="002328C5" w:rsidRPr="009B0F78" w:rsidRDefault="005839EF" w:rsidP="002328C5">
      <w:pPr>
        <w:pStyle w:val="NormalWeb"/>
        <w:tabs>
          <w:tab w:val="left" w:pos="10775"/>
        </w:tabs>
        <w:spacing w:before="0" w:beforeAutospacing="0" w:after="0" w:afterAutospacing="0" w:line="360" w:lineRule="auto"/>
        <w:ind w:left="200" w:right="287" w:firstLine="400"/>
        <w:jc w:val="both"/>
        <w:rPr>
          <w:rFonts w:ascii="GHEA Grapalat" w:hAnsi="GHEA Grapalat" w:cs="Tahoma"/>
          <w:color w:val="000000"/>
          <w:lang w:val="hy-AM"/>
        </w:rPr>
      </w:pPr>
      <w:r w:rsidRPr="005839EF">
        <w:rPr>
          <w:rFonts w:ascii="GHEA Grapalat" w:hAnsi="GHEA Grapalat" w:cs="Tahoma"/>
          <w:color w:val="000000"/>
          <w:lang w:val="hy-AM"/>
        </w:rPr>
        <w:t>Հ</w:t>
      </w:r>
      <w:r w:rsidR="00817BF7" w:rsidRPr="009B0F78">
        <w:rPr>
          <w:rFonts w:ascii="GHEA Grapalat" w:hAnsi="GHEA Grapalat" w:cs="Tahoma"/>
          <w:color w:val="000000"/>
          <w:lang w:val="hy-AM"/>
        </w:rPr>
        <w:t>ա</w:t>
      </w:r>
      <w:r w:rsidR="00032793" w:rsidRPr="009B0F78">
        <w:rPr>
          <w:rFonts w:ascii="GHEA Grapalat" w:hAnsi="GHEA Grapalat" w:cs="Tahoma"/>
          <w:color w:val="000000"/>
          <w:lang w:val="hy-AM"/>
        </w:rPr>
        <w:t>յ</w:t>
      </w:r>
      <w:r w:rsidR="00817BF7" w:rsidRPr="009B0F78">
        <w:rPr>
          <w:rFonts w:ascii="GHEA Grapalat" w:hAnsi="GHEA Grapalat" w:cs="Tahoma"/>
          <w:color w:val="000000"/>
          <w:lang w:val="hy-AM"/>
        </w:rPr>
        <w:t xml:space="preserve">եցակարգի հաստատումով հնարավոր կլինի </w:t>
      </w:r>
      <w:r w:rsidR="00817BF7" w:rsidRPr="009B0F78">
        <w:rPr>
          <w:rFonts w:ascii="GHEA Grapalat" w:hAnsi="GHEA Grapalat" w:cs="Tahoma"/>
          <w:lang w:val="hy-AM"/>
        </w:rPr>
        <w:t>առավել արդյունավետ դար</w:t>
      </w:r>
      <w:r w:rsidR="00032793" w:rsidRPr="009B0F78">
        <w:rPr>
          <w:rFonts w:ascii="GHEA Grapalat" w:hAnsi="GHEA Grapalat" w:cs="Tahoma"/>
          <w:lang w:val="hy-AM"/>
        </w:rPr>
        <w:t xml:space="preserve">ձնել սոցիալական գործընկերության կողմերի մասնակցությունը ՄԿՈՒ համակարգում՝ </w:t>
      </w:r>
      <w:r w:rsidR="00817BF7" w:rsidRPr="009B0F78">
        <w:rPr>
          <w:rFonts w:ascii="GHEA Grapalat" w:hAnsi="GHEA Grapalat" w:cs="Tahoma"/>
          <w:lang w:val="hy-AM"/>
        </w:rPr>
        <w:t xml:space="preserve">համապատասխանեցնելով </w:t>
      </w:r>
      <w:r w:rsidR="00032793" w:rsidRPr="009B0F78">
        <w:rPr>
          <w:rFonts w:ascii="GHEA Grapalat" w:hAnsi="GHEA Grapalat" w:cs="Tahoma"/>
          <w:lang w:val="hy-AM"/>
        </w:rPr>
        <w:t xml:space="preserve">այն </w:t>
      </w:r>
      <w:r w:rsidR="00817BF7" w:rsidRPr="009B0F78">
        <w:rPr>
          <w:rFonts w:ascii="GHEA Grapalat" w:hAnsi="GHEA Grapalat" w:cs="Tahoma"/>
          <w:lang w:val="hy-AM"/>
        </w:rPr>
        <w:t>ՄԿՈՒ համակարգի զարգացման արդի նպատակներին ու խնդիրներին:</w:t>
      </w:r>
    </w:p>
    <w:p w:rsidR="002328C5" w:rsidRPr="009B0F78" w:rsidRDefault="002328C5" w:rsidP="00032793">
      <w:pPr>
        <w:numPr>
          <w:ilvl w:val="0"/>
          <w:numId w:val="1"/>
        </w:numPr>
        <w:tabs>
          <w:tab w:val="left" w:pos="700"/>
          <w:tab w:val="left" w:pos="10500"/>
        </w:tabs>
        <w:spacing w:line="360" w:lineRule="auto"/>
        <w:ind w:right="287"/>
        <w:jc w:val="both"/>
        <w:rPr>
          <w:rFonts w:ascii="GHEA Grapalat" w:hAnsi="GHEA Grapalat" w:cs="Tahoma"/>
          <w:b/>
          <w:sz w:val="24"/>
          <w:szCs w:val="24"/>
          <w:lang w:val="hy-AM"/>
        </w:rPr>
      </w:pPr>
      <w:r w:rsidRPr="009B0F78">
        <w:rPr>
          <w:rFonts w:ascii="GHEA Grapalat" w:hAnsi="GHEA Grapalat" w:cs="Tahoma"/>
          <w:b/>
          <w:sz w:val="24"/>
          <w:szCs w:val="24"/>
          <w:lang w:val="hy-AM"/>
        </w:rPr>
        <w:t xml:space="preserve">Տվյալ բնագավառում իրականացվող քաղաքականությունը </w:t>
      </w:r>
    </w:p>
    <w:p w:rsidR="00CE5AEE" w:rsidRPr="009B0F78" w:rsidRDefault="00CE5AEE" w:rsidP="001B50E1">
      <w:pPr>
        <w:pStyle w:val="NormalWeb"/>
        <w:tabs>
          <w:tab w:val="left" w:pos="10775"/>
        </w:tabs>
        <w:spacing w:before="0" w:beforeAutospacing="0" w:after="0" w:afterAutospacing="0" w:line="360" w:lineRule="auto"/>
        <w:ind w:left="200" w:right="287" w:firstLine="400"/>
        <w:jc w:val="both"/>
        <w:rPr>
          <w:rFonts w:ascii="GHEA Grapalat" w:hAnsi="GHEA Grapalat" w:cs="Tahoma"/>
          <w:color w:val="000000"/>
          <w:lang w:val="hy-AM"/>
        </w:rPr>
      </w:pPr>
      <w:r w:rsidRPr="009B0F78">
        <w:rPr>
          <w:rFonts w:ascii="GHEA Grapalat" w:hAnsi="GHEA Grapalat" w:cs="Tahoma"/>
          <w:color w:val="000000"/>
          <w:lang w:val="hy-AM"/>
        </w:rPr>
        <w:t>Հայաստանի Հանրապետության նախնական մասնագիտական (արհեստագործական) և միջին մասնագիտական կրթության որակի և արդյունավետության բարձրացումը պետության քաղաքականության իրականացման գերակա ուղղություններից են</w:t>
      </w:r>
      <w:r w:rsidR="001B50E1" w:rsidRPr="009B0F78">
        <w:rPr>
          <w:rFonts w:ascii="GHEA Grapalat" w:hAnsi="GHEA Grapalat" w:cs="Tahoma"/>
          <w:color w:val="000000"/>
          <w:lang w:val="hy-AM"/>
        </w:rPr>
        <w:t>: Ոլորտում իրականացվող ներկայիս համալիր բարեփոխումները նպատակ ունեն դ</w:t>
      </w:r>
      <w:r w:rsidRPr="009B0F78">
        <w:rPr>
          <w:rFonts w:ascii="GHEA Grapalat" w:hAnsi="GHEA Grapalat" w:cs="Tahoma"/>
          <w:color w:val="000000"/>
          <w:lang w:val="hy-AM"/>
        </w:rPr>
        <w:t xml:space="preserve">արձնել ՄԿՈՒ համակարգը </w:t>
      </w:r>
      <w:r w:rsidR="001B50E1" w:rsidRPr="009B0F78">
        <w:rPr>
          <w:rFonts w:ascii="GHEA Grapalat" w:hAnsi="GHEA Grapalat" w:cs="Tahoma"/>
          <w:color w:val="000000"/>
          <w:lang w:val="hy-AM"/>
        </w:rPr>
        <w:t xml:space="preserve">սոցիալական գործընկերության ակտիվ և արդյունավետ համագործակցության վրա հիմնված </w:t>
      </w:r>
      <w:r w:rsidRPr="009B0F78">
        <w:rPr>
          <w:rFonts w:ascii="GHEA Grapalat" w:hAnsi="GHEA Grapalat" w:cs="Tahoma"/>
          <w:color w:val="000000"/>
          <w:lang w:val="hy-AM"/>
        </w:rPr>
        <w:lastRenderedPageBreak/>
        <w:t xml:space="preserve">համակարգ, որը </w:t>
      </w:r>
      <w:r w:rsidR="001B50E1" w:rsidRPr="009B0F78">
        <w:rPr>
          <w:rFonts w:ascii="GHEA Grapalat" w:hAnsi="GHEA Grapalat" w:cs="Tahoma"/>
          <w:color w:val="000000"/>
          <w:lang w:val="hy-AM"/>
        </w:rPr>
        <w:t>կբավարարի մի կողմից գործատուների պահանջները, մյուս կողմից</w:t>
      </w:r>
      <w:r w:rsidR="00AA4CB8" w:rsidRPr="005F50D5">
        <w:rPr>
          <w:rFonts w:ascii="GHEA Grapalat" w:hAnsi="GHEA Grapalat" w:cs="Tahoma"/>
          <w:color w:val="000000"/>
          <w:lang w:val="hy-AM"/>
        </w:rPr>
        <w:t>`</w:t>
      </w:r>
      <w:r w:rsidR="001B50E1" w:rsidRPr="009B0F78">
        <w:rPr>
          <w:rFonts w:ascii="GHEA Grapalat" w:hAnsi="GHEA Grapalat" w:cs="Tahoma"/>
          <w:color w:val="000000"/>
          <w:lang w:val="hy-AM"/>
        </w:rPr>
        <w:t xml:space="preserve"> </w:t>
      </w:r>
      <w:r w:rsidRPr="009B0F78">
        <w:rPr>
          <w:rFonts w:ascii="GHEA Grapalat" w:hAnsi="GHEA Grapalat" w:cs="Tahoma"/>
          <w:color w:val="000000"/>
          <w:lang w:val="hy-AM"/>
        </w:rPr>
        <w:t xml:space="preserve">աշխատուժի </w:t>
      </w:r>
      <w:r w:rsidR="00AA4CB8" w:rsidRPr="005F50D5">
        <w:rPr>
          <w:rFonts w:ascii="GHEA Grapalat" w:hAnsi="GHEA Grapalat" w:cs="Tahoma"/>
          <w:color w:val="000000"/>
          <w:lang w:val="hy-AM"/>
        </w:rPr>
        <w:t>պահանջմունքները ու կապահովի նրա ռեսուրսների զարգացումը:</w:t>
      </w:r>
      <w:r w:rsidRPr="009B0F78">
        <w:rPr>
          <w:rFonts w:ascii="GHEA Grapalat" w:hAnsi="GHEA Grapalat" w:cs="Tahoma"/>
          <w:color w:val="000000"/>
          <w:lang w:val="hy-AM"/>
        </w:rPr>
        <w:t xml:space="preserve"> </w:t>
      </w:r>
    </w:p>
    <w:p w:rsidR="001B50E1" w:rsidRPr="009B0F78" w:rsidRDefault="001B50E1" w:rsidP="001B50E1">
      <w:pPr>
        <w:pStyle w:val="NormalWeb"/>
        <w:tabs>
          <w:tab w:val="left" w:pos="10775"/>
        </w:tabs>
        <w:spacing w:before="0" w:beforeAutospacing="0" w:after="0" w:afterAutospacing="0" w:line="360" w:lineRule="auto"/>
        <w:ind w:left="200" w:right="287" w:firstLine="400"/>
        <w:jc w:val="both"/>
        <w:rPr>
          <w:rFonts w:ascii="GHEA Grapalat" w:hAnsi="GHEA Grapalat" w:cs="Tahoma"/>
          <w:color w:val="000000"/>
          <w:lang w:val="hy-AM"/>
        </w:rPr>
      </w:pPr>
      <w:r w:rsidRPr="009B0F78">
        <w:rPr>
          <w:rFonts w:ascii="GHEA Grapalat" w:hAnsi="GHEA Grapalat" w:cs="Tahoma"/>
          <w:color w:val="000000"/>
          <w:lang w:val="hy-AM"/>
        </w:rPr>
        <w:t>Նշված բարեփոխումների հիմնական ուղղություններից մեկը պետական-հասարակական կառավարման ամրապնդումն է</w:t>
      </w:r>
      <w:r w:rsidR="00AA4CB8" w:rsidRPr="005F50D5">
        <w:rPr>
          <w:rFonts w:ascii="GHEA Grapalat" w:hAnsi="GHEA Grapalat" w:cs="Tahoma"/>
          <w:color w:val="000000"/>
          <w:lang w:val="hy-AM"/>
        </w:rPr>
        <w:t>`</w:t>
      </w:r>
      <w:r w:rsidRPr="009B0F78">
        <w:rPr>
          <w:rFonts w:ascii="GHEA Grapalat" w:hAnsi="GHEA Grapalat" w:cs="Tahoma"/>
          <w:color w:val="000000"/>
          <w:lang w:val="hy-AM"/>
        </w:rPr>
        <w:t xml:space="preserve"> սոցիալական գործընկերության հայեցակարգի վերանայմամբ: </w:t>
      </w:r>
    </w:p>
    <w:p w:rsidR="0038180C" w:rsidRPr="009B0F78" w:rsidRDefault="002328C5" w:rsidP="0038180C">
      <w:pPr>
        <w:tabs>
          <w:tab w:val="num" w:pos="600"/>
          <w:tab w:val="left" w:pos="700"/>
          <w:tab w:val="left" w:pos="10500"/>
        </w:tabs>
        <w:spacing w:line="360" w:lineRule="auto"/>
        <w:ind w:left="200" w:right="287" w:firstLine="600"/>
        <w:jc w:val="both"/>
        <w:rPr>
          <w:rFonts w:ascii="GHEA Grapalat" w:hAnsi="GHEA Grapalat" w:cs="Tahoma"/>
          <w:sz w:val="24"/>
          <w:szCs w:val="24"/>
          <w:lang w:val="hy-AM"/>
        </w:rPr>
      </w:pPr>
      <w:r w:rsidRPr="009B0F78">
        <w:rPr>
          <w:rFonts w:ascii="GHEA Grapalat" w:hAnsi="GHEA Grapalat" w:cs="Tahoma"/>
          <w:sz w:val="24"/>
          <w:szCs w:val="24"/>
          <w:lang w:val="hy-AM"/>
        </w:rPr>
        <w:t xml:space="preserve">Սույն որոշման նախագծի ընդունման դեպքում </w:t>
      </w:r>
      <w:r w:rsidR="0038180C" w:rsidRPr="009B0F78">
        <w:rPr>
          <w:rFonts w:ascii="GHEA Grapalat" w:hAnsi="GHEA Grapalat" w:cs="Tahoma"/>
          <w:sz w:val="24"/>
          <w:szCs w:val="24"/>
          <w:lang w:val="hy-AM"/>
        </w:rPr>
        <w:t>անհրաժեշտություն կառաջանա մի շարք իրավական ակտերում (</w:t>
      </w:r>
      <w:r w:rsidR="00AA4CB8" w:rsidRPr="005F50D5">
        <w:rPr>
          <w:rFonts w:ascii="GHEA Grapalat" w:hAnsi="GHEA Grapalat" w:cs="Tahoma"/>
          <w:sz w:val="24"/>
          <w:szCs w:val="24"/>
          <w:lang w:val="hy-AM"/>
        </w:rPr>
        <w:t xml:space="preserve">“Պետական ոչ առևտրային կազմակերպությունների մասին” ՀՀ օրենք, </w:t>
      </w:r>
      <w:r w:rsidR="0038180C" w:rsidRPr="009B0F78">
        <w:rPr>
          <w:rFonts w:ascii="GHEA Grapalat" w:hAnsi="GHEA Grapalat" w:cs="Tahoma"/>
          <w:sz w:val="24"/>
          <w:szCs w:val="24"/>
          <w:lang w:val="hy-AM"/>
        </w:rPr>
        <w:t>ՄԿՈՒ ուսումնական հաստատությունների օրինակելի կանոնադրություն, ՄԿՈՒԶԱԽ-ի կանոնադրություն) սույն հայ</w:t>
      </w:r>
      <w:r w:rsidR="005839EF" w:rsidRPr="005839EF">
        <w:rPr>
          <w:rFonts w:ascii="GHEA Grapalat" w:hAnsi="GHEA Grapalat" w:cs="Tahoma"/>
          <w:sz w:val="24"/>
          <w:szCs w:val="24"/>
          <w:lang w:val="hy-AM"/>
        </w:rPr>
        <w:t>ե</w:t>
      </w:r>
      <w:r w:rsidR="0038180C" w:rsidRPr="009B0F78">
        <w:rPr>
          <w:rFonts w:ascii="GHEA Grapalat" w:hAnsi="GHEA Grapalat" w:cs="Tahoma"/>
          <w:sz w:val="24"/>
          <w:szCs w:val="24"/>
          <w:lang w:val="hy-AM"/>
        </w:rPr>
        <w:t xml:space="preserve">ցակարգի դրույթներից բխող փոփոխություններ կատարելու, ինչպես նաև ՄԿՈՒ ոլորտում սոցիալական գործընկերության իրականացման համար </w:t>
      </w:r>
      <w:r w:rsidR="004D54BE" w:rsidRPr="009B0F78">
        <w:rPr>
          <w:rFonts w:ascii="GHEA Grapalat" w:hAnsi="GHEA Grapalat" w:cs="Tahoma"/>
          <w:sz w:val="24"/>
          <w:szCs w:val="24"/>
          <w:lang w:val="hy-AM"/>
        </w:rPr>
        <w:t>նորմատիվ ակտ</w:t>
      </w:r>
      <w:r w:rsidR="0038180C" w:rsidRPr="009B0F78">
        <w:rPr>
          <w:rFonts w:ascii="GHEA Grapalat" w:hAnsi="GHEA Grapalat" w:cs="Tahoma"/>
          <w:sz w:val="24"/>
          <w:szCs w:val="24"/>
          <w:lang w:val="hy-AM"/>
        </w:rPr>
        <w:t>երի մշակման, որոնք անհրաժեշտ են ՄԿՈՒ ոլորտում արդյունավետ ու իրավահավասար սոցիալական գործընկերության նպաստավոր իրավական հենք ստեղծելու և միջազգային մոտեցումներին համահունչ զարգացումներ ապահովելու նպատակով:</w:t>
      </w:r>
    </w:p>
    <w:p w:rsidR="002328C5" w:rsidRPr="009B0F78" w:rsidRDefault="002328C5" w:rsidP="002328C5">
      <w:pPr>
        <w:numPr>
          <w:ilvl w:val="0"/>
          <w:numId w:val="2"/>
        </w:numPr>
        <w:tabs>
          <w:tab w:val="num" w:pos="600"/>
          <w:tab w:val="left" w:pos="700"/>
          <w:tab w:val="left" w:pos="1200"/>
          <w:tab w:val="left" w:pos="10500"/>
        </w:tabs>
        <w:spacing w:line="360" w:lineRule="auto"/>
        <w:ind w:left="200" w:right="287" w:firstLine="600"/>
        <w:jc w:val="both"/>
        <w:rPr>
          <w:rFonts w:ascii="GHEA Grapalat" w:hAnsi="GHEA Grapalat" w:cs="Tahoma"/>
          <w:b/>
          <w:sz w:val="24"/>
          <w:szCs w:val="24"/>
          <w:lang w:val="hy-AM"/>
        </w:rPr>
      </w:pPr>
      <w:r w:rsidRPr="009B0F78">
        <w:rPr>
          <w:rFonts w:ascii="GHEA Grapalat" w:hAnsi="GHEA Grapalat" w:cs="Tahoma"/>
          <w:b/>
          <w:sz w:val="24"/>
          <w:szCs w:val="24"/>
          <w:lang w:val="hy-AM"/>
        </w:rPr>
        <w:t>Կարգավորման նպատակը և բնույթը</w:t>
      </w:r>
    </w:p>
    <w:p w:rsidR="001B50E1" w:rsidRPr="009B0F78" w:rsidRDefault="0038180C" w:rsidP="0038180C">
      <w:pPr>
        <w:tabs>
          <w:tab w:val="num" w:pos="600"/>
          <w:tab w:val="left" w:pos="700"/>
          <w:tab w:val="left" w:pos="10500"/>
        </w:tabs>
        <w:spacing w:line="360" w:lineRule="auto"/>
        <w:ind w:left="200" w:right="287" w:firstLine="600"/>
        <w:jc w:val="both"/>
        <w:rPr>
          <w:rFonts w:ascii="GHEA Grapalat" w:hAnsi="GHEA Grapalat" w:cs="Tahoma"/>
          <w:sz w:val="24"/>
          <w:szCs w:val="24"/>
          <w:lang w:val="hy-AM"/>
        </w:rPr>
      </w:pPr>
      <w:r w:rsidRPr="009B0F78">
        <w:rPr>
          <w:rFonts w:ascii="GHEA Grapalat" w:hAnsi="GHEA Grapalat" w:cs="Tahoma"/>
          <w:sz w:val="24"/>
          <w:szCs w:val="24"/>
          <w:lang w:val="hy-AM"/>
        </w:rPr>
        <w:t>Սոցիալական գործընկերության հայեցակարգի վերանայումը նպատակ ունի ա</w:t>
      </w:r>
      <w:r w:rsidR="001B50E1" w:rsidRPr="009B0F78">
        <w:rPr>
          <w:rFonts w:ascii="GHEA Grapalat" w:hAnsi="GHEA Grapalat" w:cs="Tahoma"/>
          <w:sz w:val="24"/>
          <w:szCs w:val="24"/>
          <w:lang w:val="hy-AM"/>
        </w:rPr>
        <w:t>պահով</w:t>
      </w:r>
      <w:r w:rsidRPr="009B0F78">
        <w:rPr>
          <w:rFonts w:ascii="GHEA Grapalat" w:hAnsi="GHEA Grapalat" w:cs="Tahoma"/>
          <w:sz w:val="24"/>
          <w:szCs w:val="24"/>
          <w:lang w:val="hy-AM"/>
        </w:rPr>
        <w:t>ել ՄԿՈՒ համակարգի առավել արդյունավետ զարգացումը և շուկայի կարիքներին համահունչ կրթության ձևավորումը սոցիալակա</w:t>
      </w:r>
      <w:r w:rsidR="004D54BE" w:rsidRPr="009B0F78">
        <w:rPr>
          <w:rFonts w:ascii="GHEA Grapalat" w:hAnsi="GHEA Grapalat" w:cs="Tahoma"/>
          <w:sz w:val="24"/>
          <w:szCs w:val="24"/>
          <w:lang w:val="hy-AM"/>
        </w:rPr>
        <w:t xml:space="preserve">ն գործընկերների արդյունավետ և </w:t>
      </w:r>
      <w:r w:rsidRPr="009B0F78">
        <w:rPr>
          <w:rFonts w:ascii="GHEA Grapalat" w:hAnsi="GHEA Grapalat" w:cs="Tahoma"/>
          <w:sz w:val="24"/>
          <w:szCs w:val="24"/>
          <w:lang w:val="hy-AM"/>
        </w:rPr>
        <w:t xml:space="preserve">նպատակային ներգրավվածության և մասնակցության շնորհիվ: </w:t>
      </w:r>
    </w:p>
    <w:p w:rsidR="002328C5" w:rsidRPr="009B0F78" w:rsidRDefault="002328C5" w:rsidP="002328C5">
      <w:pPr>
        <w:tabs>
          <w:tab w:val="num" w:pos="600"/>
          <w:tab w:val="left" w:pos="700"/>
          <w:tab w:val="left" w:pos="10500"/>
        </w:tabs>
        <w:spacing w:line="360" w:lineRule="auto"/>
        <w:ind w:left="200" w:right="287" w:firstLine="600"/>
        <w:jc w:val="both"/>
        <w:rPr>
          <w:rFonts w:ascii="GHEA Grapalat" w:hAnsi="GHEA Grapalat" w:cs="Tahoma"/>
          <w:b/>
          <w:sz w:val="24"/>
          <w:szCs w:val="24"/>
          <w:lang w:val="hy-AM"/>
        </w:rPr>
      </w:pPr>
      <w:r w:rsidRPr="009B0F78">
        <w:rPr>
          <w:rFonts w:ascii="GHEA Grapalat" w:hAnsi="GHEA Grapalat" w:cs="Tahoma"/>
          <w:b/>
          <w:sz w:val="24"/>
          <w:szCs w:val="24"/>
          <w:lang w:val="hy-AM"/>
        </w:rPr>
        <w:t>5. Նախագծի մշակման գործընթացում ներգրավված ինստիտուտները և անձինք</w:t>
      </w:r>
    </w:p>
    <w:p w:rsidR="002328C5" w:rsidRPr="009B0F78" w:rsidRDefault="0038180C" w:rsidP="002328C5">
      <w:pPr>
        <w:tabs>
          <w:tab w:val="num" w:pos="600"/>
          <w:tab w:val="left" w:pos="700"/>
          <w:tab w:val="left" w:pos="10500"/>
        </w:tabs>
        <w:spacing w:line="360" w:lineRule="auto"/>
        <w:ind w:left="200" w:right="287" w:firstLine="600"/>
        <w:jc w:val="both"/>
        <w:rPr>
          <w:rFonts w:ascii="GHEA Grapalat" w:hAnsi="GHEA Grapalat" w:cs="Tahoma"/>
          <w:sz w:val="24"/>
          <w:szCs w:val="24"/>
          <w:lang w:val="hy-AM"/>
        </w:rPr>
      </w:pPr>
      <w:r w:rsidRPr="009B0F78">
        <w:rPr>
          <w:rFonts w:ascii="GHEA Grapalat" w:hAnsi="GHEA Grapalat" w:cs="Tahoma"/>
          <w:sz w:val="24"/>
          <w:szCs w:val="24"/>
          <w:lang w:val="hy-AM"/>
        </w:rPr>
        <w:t xml:space="preserve">Սույն </w:t>
      </w:r>
      <w:r w:rsidR="002328C5" w:rsidRPr="009B0F78">
        <w:rPr>
          <w:rFonts w:ascii="GHEA Grapalat" w:hAnsi="GHEA Grapalat" w:cs="Tahoma"/>
          <w:sz w:val="24"/>
          <w:szCs w:val="24"/>
          <w:lang w:val="hy-AM"/>
        </w:rPr>
        <w:t>որոշման նախագծի մշակման գործընթացին ներգրավված են եղել ՀՀ շահագրգիռ</w:t>
      </w:r>
      <w:r w:rsidR="005839EF">
        <w:rPr>
          <w:rFonts w:ascii="GHEA Grapalat" w:hAnsi="GHEA Grapalat" w:cs="Tahoma"/>
          <w:sz w:val="24"/>
          <w:szCs w:val="24"/>
          <w:lang w:val="hy-AM"/>
        </w:rPr>
        <w:t xml:space="preserve"> գերատեսչությունները, գործատուն</w:t>
      </w:r>
      <w:r w:rsidR="002328C5" w:rsidRPr="009B0F78">
        <w:rPr>
          <w:rFonts w:ascii="GHEA Grapalat" w:hAnsi="GHEA Grapalat" w:cs="Tahoma"/>
          <w:sz w:val="24"/>
          <w:szCs w:val="24"/>
          <w:lang w:val="hy-AM"/>
        </w:rPr>
        <w:t xml:space="preserve">երին </w:t>
      </w:r>
      <w:r w:rsidRPr="009B0F78">
        <w:rPr>
          <w:rFonts w:ascii="GHEA Grapalat" w:hAnsi="GHEA Grapalat" w:cs="Tahoma"/>
          <w:sz w:val="24"/>
          <w:szCs w:val="24"/>
          <w:lang w:val="hy-AM"/>
        </w:rPr>
        <w:t xml:space="preserve">և արհմիություններին </w:t>
      </w:r>
      <w:r w:rsidR="002328C5" w:rsidRPr="009B0F78">
        <w:rPr>
          <w:rFonts w:ascii="GHEA Grapalat" w:hAnsi="GHEA Grapalat" w:cs="Tahoma"/>
          <w:sz w:val="24"/>
          <w:szCs w:val="24"/>
          <w:lang w:val="hy-AM"/>
        </w:rPr>
        <w:t xml:space="preserve">ներկայացնող կազմակերպությունները, </w:t>
      </w:r>
      <w:r w:rsidRPr="009B0F78">
        <w:rPr>
          <w:rFonts w:ascii="GHEA Grapalat" w:hAnsi="GHEA Grapalat" w:cs="Tahoma"/>
          <w:sz w:val="24"/>
          <w:szCs w:val="24"/>
          <w:lang w:val="hy-AM"/>
        </w:rPr>
        <w:t>ինչպես նաև</w:t>
      </w:r>
      <w:r w:rsidR="002328C5" w:rsidRPr="009B0F78">
        <w:rPr>
          <w:rFonts w:ascii="GHEA Grapalat" w:hAnsi="GHEA Grapalat" w:cs="Tahoma"/>
          <w:sz w:val="24"/>
          <w:szCs w:val="24"/>
          <w:lang w:val="hy-AM"/>
        </w:rPr>
        <w:t xml:space="preserve"> </w:t>
      </w:r>
      <w:r w:rsidRPr="009B0F78">
        <w:rPr>
          <w:rFonts w:ascii="GHEA Grapalat" w:hAnsi="GHEA Grapalat" w:cs="Tahoma"/>
          <w:sz w:val="24"/>
          <w:szCs w:val="24"/>
          <w:lang w:val="hy-AM"/>
        </w:rPr>
        <w:t>ՄԿՈՒ հաստատությունների կառավարման խորհուրդների այլ ներկայացուցիչները</w:t>
      </w:r>
      <w:r w:rsidR="002328C5" w:rsidRPr="009B0F78">
        <w:rPr>
          <w:rFonts w:ascii="GHEA Grapalat" w:hAnsi="GHEA Grapalat" w:cs="Tahoma"/>
          <w:sz w:val="24"/>
          <w:szCs w:val="24"/>
          <w:lang w:val="hy-AM"/>
        </w:rPr>
        <w:t>,</w:t>
      </w:r>
      <w:r w:rsidRPr="009B0F78">
        <w:rPr>
          <w:rFonts w:ascii="GHEA Grapalat" w:hAnsi="GHEA Grapalat" w:cs="Tahoma"/>
          <w:sz w:val="24"/>
          <w:szCs w:val="24"/>
          <w:lang w:val="hy-AM"/>
        </w:rPr>
        <w:t xml:space="preserve"> ոլորտի մասնագետները, </w:t>
      </w:r>
      <w:r w:rsidR="002328C5" w:rsidRPr="009B0F78">
        <w:rPr>
          <w:rFonts w:ascii="GHEA Grapalat" w:hAnsi="GHEA Grapalat" w:cs="Tahoma"/>
          <w:sz w:val="24"/>
          <w:szCs w:val="24"/>
          <w:lang w:val="hy-AM"/>
        </w:rPr>
        <w:t xml:space="preserve"> որոնց  </w:t>
      </w:r>
      <w:r w:rsidRPr="009B0F78">
        <w:rPr>
          <w:rFonts w:ascii="GHEA Grapalat" w:hAnsi="GHEA Grapalat" w:cs="Tahoma"/>
          <w:sz w:val="24"/>
          <w:szCs w:val="24"/>
          <w:lang w:val="hy-AM"/>
        </w:rPr>
        <w:t xml:space="preserve">հետ իրականացրած հետազոտության արդյունքների վերլուծության </w:t>
      </w:r>
      <w:r w:rsidR="002328C5" w:rsidRPr="009B0F78">
        <w:rPr>
          <w:rFonts w:ascii="GHEA Grapalat" w:hAnsi="GHEA Grapalat" w:cs="Tahoma"/>
          <w:sz w:val="24"/>
          <w:szCs w:val="24"/>
          <w:lang w:val="hy-AM"/>
        </w:rPr>
        <w:t xml:space="preserve">հիման վրա մշակվել է </w:t>
      </w:r>
      <w:r w:rsidR="008A4EC3" w:rsidRPr="009B0F78">
        <w:rPr>
          <w:rFonts w:ascii="GHEA Grapalat" w:hAnsi="GHEA Grapalat" w:cs="Tahoma"/>
          <w:sz w:val="24"/>
          <w:szCs w:val="24"/>
          <w:lang w:val="hy-AM"/>
        </w:rPr>
        <w:t>սույն</w:t>
      </w:r>
      <w:r w:rsidR="002328C5" w:rsidRPr="009B0F78">
        <w:rPr>
          <w:rFonts w:ascii="GHEA Grapalat" w:hAnsi="GHEA Grapalat" w:cs="Tahoma"/>
          <w:sz w:val="24"/>
          <w:szCs w:val="24"/>
          <w:lang w:val="hy-AM"/>
        </w:rPr>
        <w:t xml:space="preserve"> նախագիծը: </w:t>
      </w:r>
    </w:p>
    <w:p w:rsidR="002328C5" w:rsidRPr="009B0F78" w:rsidRDefault="002328C5" w:rsidP="002328C5">
      <w:pPr>
        <w:tabs>
          <w:tab w:val="num" w:pos="600"/>
          <w:tab w:val="left" w:pos="700"/>
          <w:tab w:val="left" w:pos="10500"/>
        </w:tabs>
        <w:spacing w:line="360" w:lineRule="auto"/>
        <w:ind w:left="200" w:right="287" w:firstLine="600"/>
        <w:jc w:val="both"/>
        <w:rPr>
          <w:rFonts w:ascii="GHEA Grapalat" w:hAnsi="GHEA Grapalat" w:cs="Tahoma"/>
          <w:b/>
          <w:sz w:val="24"/>
          <w:szCs w:val="24"/>
          <w:lang w:val="hy-AM"/>
        </w:rPr>
      </w:pPr>
      <w:r w:rsidRPr="009B0F78">
        <w:rPr>
          <w:rFonts w:ascii="GHEA Grapalat" w:hAnsi="GHEA Grapalat" w:cs="Tahoma"/>
          <w:b/>
          <w:sz w:val="24"/>
          <w:szCs w:val="24"/>
          <w:lang w:val="hy-AM"/>
        </w:rPr>
        <w:lastRenderedPageBreak/>
        <w:t>6. Ակնկալվող արդյունքը</w:t>
      </w:r>
    </w:p>
    <w:p w:rsidR="00DA214B" w:rsidRPr="009B0F78" w:rsidRDefault="00DA214B" w:rsidP="00DA214B">
      <w:pPr>
        <w:spacing w:before="120" w:line="360" w:lineRule="auto"/>
        <w:ind w:firstLine="284"/>
        <w:jc w:val="both"/>
        <w:rPr>
          <w:rFonts w:ascii="GHEA Grapalat" w:hAnsi="GHEA Grapalat" w:cs="Tahoma"/>
          <w:sz w:val="24"/>
          <w:szCs w:val="24"/>
          <w:lang w:val="hy-AM" w:eastAsia="de-DE"/>
        </w:rPr>
      </w:pPr>
      <w:r w:rsidRPr="009B0F78">
        <w:rPr>
          <w:rFonts w:ascii="GHEA Grapalat" w:hAnsi="GHEA Grapalat" w:cs="Tahoma"/>
          <w:sz w:val="24"/>
          <w:szCs w:val="24"/>
          <w:lang w:val="hy-AM" w:eastAsia="de-DE"/>
        </w:rPr>
        <w:t>Նախագծի արդյունքները կնպաստեն ՄԿՈՒ համակարգի թե՛ ֆորմալ, թե՛ ոչ ֆորմալ ուսուցման միջոցով իրականացվող և/կամ դրանցից աջակցություն ստացող կարողութենամետ ուսումնառության բարելավմանը և կծառայեն ոչ միայն ի նպաստ այնպիսի խմբերի, ինչպիսիք են գործազուրկները կամ որակավորում չունեցող անձինք, միգրանտները, երիտասարդները, այլև հմուտ աշխատակազմի պակաս զգացող մասնավոր հատվածի՝ կրթության և բիզնեսի միջև փոխշահավետ, բաց և արդյունավետ երկխոսության հաստատման միջոցով:</w:t>
      </w:r>
    </w:p>
    <w:p w:rsidR="00F30B76" w:rsidRPr="009B0F78" w:rsidRDefault="00F30B76" w:rsidP="00F30B76">
      <w:pPr>
        <w:spacing w:line="360" w:lineRule="auto"/>
        <w:ind w:firstLine="720"/>
        <w:jc w:val="both"/>
        <w:rPr>
          <w:rFonts w:ascii="GHEA Grapalat" w:hAnsi="GHEA Grapalat" w:cs="Tahoma"/>
          <w:sz w:val="24"/>
          <w:szCs w:val="24"/>
          <w:lang w:val="hy-AM"/>
        </w:rPr>
      </w:pPr>
      <w:r w:rsidRPr="009B0F78">
        <w:rPr>
          <w:rFonts w:ascii="GHEA Grapalat" w:hAnsi="GHEA Grapalat" w:cs="Tahoma"/>
          <w:sz w:val="24"/>
          <w:szCs w:val="24"/>
          <w:lang w:val="hy-AM"/>
        </w:rPr>
        <w:t>Արդյունքում ակնկալվում է ՄԿՈՒ համակարգի հեղինակության, ուսումնական հաստատությունների շրջանավարտների մրցունակության բարձրացում և շահերի պաշտպանվածություն աշխատաշուկայում, որոնք իրենց հերթին կհանգեցնեն աղքատության հաղթահարմանն ու երկրի սոցիալ-տնտեսական զարգացմանը:</w:t>
      </w:r>
    </w:p>
    <w:p w:rsidR="00F30B76" w:rsidRPr="009B0F78" w:rsidRDefault="00F30B76" w:rsidP="00DA214B">
      <w:pPr>
        <w:spacing w:before="120" w:line="360" w:lineRule="auto"/>
        <w:ind w:firstLine="284"/>
        <w:jc w:val="both"/>
        <w:rPr>
          <w:rFonts w:ascii="GHEA Grapalat" w:hAnsi="GHEA Grapalat" w:cs="Tahoma"/>
          <w:sz w:val="24"/>
          <w:szCs w:val="24"/>
          <w:lang w:val="hy-AM"/>
        </w:rPr>
      </w:pPr>
    </w:p>
    <w:p w:rsidR="002328C5" w:rsidRPr="009B0F78" w:rsidRDefault="002328C5" w:rsidP="002328C5">
      <w:pPr>
        <w:tabs>
          <w:tab w:val="num" w:pos="600"/>
          <w:tab w:val="left" w:pos="700"/>
          <w:tab w:val="left" w:pos="10500"/>
        </w:tabs>
        <w:spacing w:line="360" w:lineRule="auto"/>
        <w:ind w:left="200" w:right="287" w:firstLine="600"/>
        <w:jc w:val="both"/>
        <w:rPr>
          <w:rFonts w:ascii="GHEA Grapalat" w:hAnsi="GHEA Grapalat" w:cs="Tahoma"/>
          <w:sz w:val="24"/>
          <w:szCs w:val="24"/>
          <w:lang w:val="hy-AM"/>
        </w:rPr>
      </w:pPr>
      <w:r w:rsidRPr="009B0F78">
        <w:rPr>
          <w:rFonts w:ascii="GHEA Grapalat" w:hAnsi="GHEA Grapalat" w:cs="Tahoma"/>
          <w:sz w:val="24"/>
          <w:szCs w:val="24"/>
          <w:lang w:val="hy-AM"/>
        </w:rPr>
        <w:t xml:space="preserve"> </w:t>
      </w:r>
    </w:p>
    <w:p w:rsidR="002328C5" w:rsidRPr="009B0F78" w:rsidRDefault="002328C5" w:rsidP="002328C5">
      <w:pPr>
        <w:pStyle w:val="NormalWeb"/>
        <w:tabs>
          <w:tab w:val="left" w:pos="1400"/>
        </w:tabs>
        <w:spacing w:before="0" w:beforeAutospacing="0" w:after="0" w:afterAutospacing="0"/>
        <w:ind w:left="500" w:right="275" w:firstLine="500"/>
        <w:jc w:val="right"/>
        <w:rPr>
          <w:rFonts w:ascii="GHEA Grapalat" w:hAnsi="GHEA Grapalat" w:cs="Tahoma"/>
          <w:lang w:val="hy-AM"/>
        </w:rPr>
      </w:pPr>
    </w:p>
    <w:p w:rsidR="002328C5" w:rsidRPr="009B0F78" w:rsidRDefault="002328C5" w:rsidP="002328C5">
      <w:pPr>
        <w:pStyle w:val="NormalWeb"/>
        <w:tabs>
          <w:tab w:val="left" w:pos="1400"/>
        </w:tabs>
        <w:spacing w:before="0" w:beforeAutospacing="0" w:after="0" w:afterAutospacing="0"/>
        <w:ind w:left="500" w:right="275" w:firstLine="500"/>
        <w:jc w:val="right"/>
        <w:rPr>
          <w:rFonts w:ascii="GHEA Grapalat" w:hAnsi="GHEA Grapalat" w:cs="Tahoma"/>
          <w:lang w:val="hy-AM"/>
        </w:rPr>
      </w:pPr>
    </w:p>
    <w:p w:rsidR="002328C5" w:rsidRPr="009B0F78" w:rsidRDefault="009B0F78" w:rsidP="002328C5">
      <w:pPr>
        <w:spacing w:line="360" w:lineRule="auto"/>
        <w:ind w:left="500" w:right="175" w:firstLine="800"/>
        <w:jc w:val="center"/>
        <w:rPr>
          <w:rFonts w:ascii="GHEA Grapalat" w:hAnsi="GHEA Grapalat" w:cs="Tahoma"/>
          <w:b/>
          <w:bCs/>
          <w:sz w:val="24"/>
          <w:szCs w:val="24"/>
          <w:lang w:val="hy-AM"/>
        </w:rPr>
      </w:pPr>
      <w:r>
        <w:rPr>
          <w:rFonts w:ascii="GHEA Grapalat" w:hAnsi="GHEA Grapalat" w:cs="Tahoma"/>
          <w:b/>
          <w:bCs/>
          <w:sz w:val="24"/>
          <w:szCs w:val="24"/>
          <w:lang w:val="hy-AM"/>
        </w:rPr>
        <w:br w:type="page"/>
      </w:r>
      <w:r w:rsidR="002328C5" w:rsidRPr="009B0F78">
        <w:rPr>
          <w:rFonts w:ascii="GHEA Grapalat" w:hAnsi="GHEA Grapalat" w:cs="Tahoma"/>
          <w:b/>
          <w:bCs/>
          <w:sz w:val="24"/>
          <w:szCs w:val="24"/>
          <w:lang w:val="hy-AM"/>
        </w:rPr>
        <w:lastRenderedPageBreak/>
        <w:t>ՏԵՂԵԿԱՆՔ</w:t>
      </w:r>
    </w:p>
    <w:p w:rsidR="002328C5" w:rsidRPr="009B0F78" w:rsidRDefault="004D54BE" w:rsidP="00E81BCC">
      <w:pPr>
        <w:spacing w:after="240"/>
        <w:ind w:left="500" w:right="175" w:firstLine="800"/>
        <w:jc w:val="center"/>
        <w:rPr>
          <w:rFonts w:ascii="GHEA Grapalat" w:hAnsi="GHEA Grapalat" w:cs="Tahoma"/>
          <w:b/>
          <w:bCs/>
          <w:sz w:val="24"/>
          <w:szCs w:val="24"/>
          <w:lang w:val="hy-AM"/>
        </w:rPr>
      </w:pPr>
      <w:r w:rsidRPr="009B0F78">
        <w:rPr>
          <w:rFonts w:ascii="GHEA Grapalat" w:hAnsi="GHEA Grapalat" w:cs="Tahoma"/>
          <w:b/>
          <w:sz w:val="24"/>
          <w:szCs w:val="24"/>
          <w:lang w:val="hy-AM"/>
        </w:rPr>
        <w:t>«</w:t>
      </w:r>
      <w:r w:rsidR="005839EF" w:rsidRPr="005839EF">
        <w:rPr>
          <w:rFonts w:ascii="GHEA Grapalat" w:hAnsi="GHEA Grapalat" w:cs="Tahoma"/>
          <w:b/>
          <w:sz w:val="24"/>
          <w:szCs w:val="24"/>
          <w:lang w:val="hy-AM"/>
        </w:rPr>
        <w:t>ՀԱՅԱՍՏԱՆԻ ՀԱՆՐԱՊԵՏՈՒԹՅԱՆ ՆԱԽՆԱԿԱՆ ՄԱՍՆԱԳԻՏԱԿԱՆ (ԱՐՀԵՍՏԱԳՈՐԾԱԿԱՆ) ԵՎ ՄԻՋԻՆ ՄԱՍՆԱԳԻՏԱԿԱՆ ԿՐԹՈՒԹՅԱՆ ՈԼՈՐՏՈՒՄ</w:t>
      </w:r>
      <w:r w:rsidR="005839EF" w:rsidRPr="009B0F78">
        <w:rPr>
          <w:rFonts w:ascii="GHEA Grapalat" w:hAnsi="GHEA Grapalat" w:cs="Tahoma"/>
          <w:b/>
          <w:sz w:val="24"/>
          <w:szCs w:val="24"/>
          <w:lang w:val="hy-AM"/>
        </w:rPr>
        <w:t xml:space="preserve"> ՍՈՑԻԱԼԱԿԱՆ </w:t>
      </w:r>
      <w:r w:rsidR="005839EF" w:rsidRPr="005839EF">
        <w:rPr>
          <w:rFonts w:ascii="GHEA Grapalat" w:hAnsi="GHEA Grapalat" w:cs="Tahoma"/>
          <w:b/>
          <w:sz w:val="24"/>
          <w:szCs w:val="24"/>
          <w:lang w:val="hy-AM"/>
        </w:rPr>
        <w:t>ԳՈՐԾԸՆԿԵՐՈՒԹՅԱՆ ՀԱՅԵՑԱԿԱՐԳԻՆ ՀԱՎԱՆՈՒԹՅՈՒՆ ՏԱԼՈՒ ԵՎ ՀԱՅԱՍՏԱՆԻ ՀԱՆՐԱՊԵՏՈՒԹՅԱՆ ԿԱՌԱՎԱՐՈՒԹՅԱՆ 2009Թ. ՄԱՅԻՍԻ 7-Ի N 19 ԱՐՁԱՆԱԳՐԱՅԻՆ ՈՐՈՇՈՒՄԸ ՈՒԺԸ ԿՈՐՑՐԱԾ ՃԱՆԱՉԵԼՈՒ ՄԱՍԻՆ</w:t>
      </w:r>
      <w:r w:rsidR="009B0F78">
        <w:rPr>
          <w:rFonts w:ascii="GHEA Grapalat" w:hAnsi="GHEA Grapalat" w:cs="Tahoma"/>
          <w:b/>
          <w:sz w:val="24"/>
          <w:szCs w:val="24"/>
          <w:lang w:val="hy-AM"/>
        </w:rPr>
        <w:t>»</w:t>
      </w:r>
      <w:r w:rsidRPr="009B0F78">
        <w:rPr>
          <w:rFonts w:ascii="GHEA Grapalat" w:hAnsi="GHEA Grapalat" w:cs="Tahoma"/>
          <w:b/>
          <w:sz w:val="24"/>
          <w:szCs w:val="24"/>
          <w:lang w:val="hy-AM"/>
        </w:rPr>
        <w:t xml:space="preserve"> </w:t>
      </w:r>
      <w:r w:rsidR="002328C5" w:rsidRPr="009B0F78">
        <w:rPr>
          <w:rFonts w:ascii="GHEA Grapalat" w:hAnsi="GHEA Grapalat" w:cs="Tahoma"/>
          <w:b/>
          <w:bCs/>
          <w:sz w:val="24"/>
          <w:szCs w:val="24"/>
          <w:lang w:val="hy-AM"/>
        </w:rPr>
        <w:t>որոշման նախագծի ընդունման կապակցությամբ այլ օրենքներում և իրավական ակտերում փոփոխություններ և լրացումներ կատարելու անհրաժեշտության մասին</w:t>
      </w:r>
    </w:p>
    <w:p w:rsidR="002328C5" w:rsidRPr="005839EF" w:rsidRDefault="009B0F78" w:rsidP="002328C5">
      <w:pPr>
        <w:spacing w:line="312" w:lineRule="auto"/>
        <w:ind w:left="500" w:right="175" w:firstLine="800"/>
        <w:jc w:val="both"/>
        <w:rPr>
          <w:rFonts w:ascii="GHEA Grapalat" w:hAnsi="GHEA Grapalat" w:cs="Tahoma"/>
          <w:sz w:val="24"/>
          <w:szCs w:val="24"/>
          <w:lang w:val="hy-AM"/>
        </w:rPr>
      </w:pPr>
      <w:r w:rsidRPr="009B0F78">
        <w:rPr>
          <w:rFonts w:ascii="GHEA Grapalat" w:hAnsi="GHEA Grapalat" w:cs="Tahoma"/>
          <w:sz w:val="24"/>
          <w:szCs w:val="24"/>
          <w:lang w:val="hy-AM"/>
        </w:rPr>
        <w:t>«</w:t>
      </w:r>
      <w:r w:rsidRPr="005839EF">
        <w:rPr>
          <w:rFonts w:ascii="GHEA Grapalat" w:hAnsi="GHEA Grapalat" w:cs="Tahoma"/>
          <w:sz w:val="24"/>
          <w:szCs w:val="24"/>
          <w:lang w:val="hy-AM"/>
        </w:rPr>
        <w:t>Հ</w:t>
      </w:r>
      <w:r w:rsidRPr="009B0F78">
        <w:rPr>
          <w:rFonts w:ascii="GHEA Grapalat" w:hAnsi="GHEA Grapalat" w:cs="Tahoma"/>
          <w:sz w:val="24"/>
          <w:szCs w:val="24"/>
          <w:lang w:val="hy-AM"/>
        </w:rPr>
        <w:t xml:space="preserve">այաստանի </w:t>
      </w:r>
      <w:r w:rsidRPr="005839EF">
        <w:rPr>
          <w:rFonts w:ascii="GHEA Grapalat" w:hAnsi="GHEA Grapalat" w:cs="Tahoma"/>
          <w:sz w:val="24"/>
          <w:szCs w:val="24"/>
          <w:lang w:val="hy-AM"/>
        </w:rPr>
        <w:t>Հ</w:t>
      </w:r>
      <w:r w:rsidRPr="009B0F78">
        <w:rPr>
          <w:rFonts w:ascii="GHEA Grapalat" w:hAnsi="GHEA Grapalat" w:cs="Tahoma"/>
          <w:sz w:val="24"/>
          <w:szCs w:val="24"/>
          <w:lang w:val="hy-AM"/>
        </w:rPr>
        <w:t xml:space="preserve">անրապետության նախնական մասնագիտական (արհեստագործական) </w:t>
      </w:r>
      <w:r w:rsidRPr="005839EF">
        <w:rPr>
          <w:rFonts w:ascii="GHEA Grapalat" w:hAnsi="GHEA Grapalat" w:cs="Tahoma"/>
          <w:sz w:val="24"/>
          <w:szCs w:val="24"/>
          <w:lang w:val="hy-AM"/>
        </w:rPr>
        <w:t>և</w:t>
      </w:r>
      <w:r w:rsidRPr="009B0F78">
        <w:rPr>
          <w:rFonts w:ascii="GHEA Grapalat" w:hAnsi="GHEA Grapalat" w:cs="Tahoma"/>
          <w:sz w:val="24"/>
          <w:szCs w:val="24"/>
          <w:lang w:val="hy-AM"/>
        </w:rPr>
        <w:t xml:space="preserve"> միջին մասնագիտական կրթության ոլորտում սոցիալական գործընկերության հայեցակարգին  հավանություն տալու </w:t>
      </w:r>
      <w:r w:rsidR="00B533DE" w:rsidRPr="00B533DE">
        <w:rPr>
          <w:rFonts w:ascii="GHEA Grapalat" w:hAnsi="GHEA Grapalat" w:cs="Tahoma"/>
          <w:sz w:val="24"/>
          <w:szCs w:val="24"/>
          <w:lang w:val="hy-AM"/>
        </w:rPr>
        <w:t>և Հայաստանի Հանրապետության կառավարության 2009թ. Մայիսի 7-ի</w:t>
      </w:r>
      <w:r w:rsidR="00B533DE" w:rsidRPr="00B533DE">
        <w:rPr>
          <w:rFonts w:ascii="GHEA Grapalat" w:hAnsi="GHEA Grapalat" w:cs="Tahoma"/>
          <w:b/>
          <w:sz w:val="24"/>
          <w:szCs w:val="24"/>
          <w:lang w:val="hy-AM"/>
        </w:rPr>
        <w:t xml:space="preserve"> </w:t>
      </w:r>
      <w:r w:rsidR="00B533DE" w:rsidRPr="00B533DE">
        <w:rPr>
          <w:rFonts w:ascii="GHEA Grapalat" w:hAnsi="GHEA Grapalat" w:cs="Tahoma"/>
          <w:sz w:val="24"/>
          <w:szCs w:val="24"/>
          <w:lang w:val="hy-AM"/>
        </w:rPr>
        <w:t>N 19 արձանագրային որոշումը ուժը կորցրած ճանաչելու մասին</w:t>
      </w:r>
      <w:r w:rsidRPr="009B0F78">
        <w:rPr>
          <w:rFonts w:ascii="GHEA Grapalat" w:hAnsi="GHEA Grapalat" w:cs="Tahoma"/>
          <w:sz w:val="24"/>
          <w:szCs w:val="24"/>
          <w:lang w:val="hy-AM"/>
        </w:rPr>
        <w:t xml:space="preserve">» </w:t>
      </w:r>
      <w:r w:rsidR="002328C5" w:rsidRPr="009B0F78">
        <w:rPr>
          <w:rFonts w:ascii="GHEA Grapalat" w:hAnsi="GHEA Grapalat" w:cs="Tahoma"/>
          <w:bCs/>
          <w:sz w:val="24"/>
          <w:szCs w:val="24"/>
          <w:lang w:val="hy-AM"/>
        </w:rPr>
        <w:t>որոշման</w:t>
      </w:r>
      <w:r w:rsidR="002328C5" w:rsidRPr="009B0F78">
        <w:rPr>
          <w:rFonts w:ascii="GHEA Grapalat" w:hAnsi="GHEA Grapalat" w:cs="Tahoma"/>
          <w:sz w:val="24"/>
          <w:szCs w:val="24"/>
          <w:lang w:val="hy-AM"/>
        </w:rPr>
        <w:t xml:space="preserve"> նախագծի ընդունումն </w:t>
      </w:r>
      <w:r w:rsidRPr="005839EF">
        <w:rPr>
          <w:rFonts w:ascii="GHEA Grapalat" w:hAnsi="GHEA Grapalat" w:cs="Tahoma"/>
          <w:sz w:val="24"/>
          <w:szCs w:val="24"/>
          <w:lang w:val="hy-AM"/>
        </w:rPr>
        <w:t xml:space="preserve">առաջացնում է </w:t>
      </w:r>
      <w:r w:rsidRPr="005839EF">
        <w:rPr>
          <w:rFonts w:ascii="GHEA Grapalat" w:eastAsia="Calibri" w:hAnsi="GHEA Grapalat"/>
          <w:sz w:val="24"/>
          <w:szCs w:val="24"/>
          <w:lang w:val="hy-AM" w:eastAsia="en-US"/>
        </w:rPr>
        <w:t>«</w:t>
      </w:r>
      <w:r w:rsidRPr="005839EF">
        <w:rPr>
          <w:rFonts w:ascii="GHEA Grapalat" w:eastAsia="Calibri" w:hAnsi="GHEA Grapalat" w:cs="Sylfaen"/>
          <w:sz w:val="24"/>
          <w:szCs w:val="24"/>
          <w:lang w:val="hy-AM" w:eastAsia="en-US"/>
        </w:rPr>
        <w:t>Պետական</w:t>
      </w:r>
      <w:r w:rsidRPr="005839EF">
        <w:rPr>
          <w:rFonts w:ascii="GHEA Grapalat" w:eastAsia="Calibri" w:hAnsi="GHEA Grapalat"/>
          <w:sz w:val="24"/>
          <w:szCs w:val="24"/>
          <w:lang w:val="hy-AM" w:eastAsia="en-US"/>
        </w:rPr>
        <w:t xml:space="preserve"> </w:t>
      </w:r>
      <w:r w:rsidRPr="005839EF">
        <w:rPr>
          <w:rFonts w:ascii="GHEA Grapalat" w:eastAsia="Calibri" w:hAnsi="GHEA Grapalat" w:cs="Sylfaen"/>
          <w:sz w:val="24"/>
          <w:szCs w:val="24"/>
          <w:lang w:val="hy-AM" w:eastAsia="en-US"/>
        </w:rPr>
        <w:t>ոչ</w:t>
      </w:r>
      <w:r w:rsidRPr="005839EF">
        <w:rPr>
          <w:rFonts w:ascii="GHEA Grapalat" w:eastAsia="Calibri" w:hAnsi="GHEA Grapalat"/>
          <w:sz w:val="24"/>
          <w:szCs w:val="24"/>
          <w:lang w:val="hy-AM" w:eastAsia="en-US"/>
        </w:rPr>
        <w:t xml:space="preserve"> </w:t>
      </w:r>
      <w:r w:rsidRPr="005839EF">
        <w:rPr>
          <w:rFonts w:ascii="GHEA Grapalat" w:eastAsia="Calibri" w:hAnsi="GHEA Grapalat" w:cs="Sylfaen"/>
          <w:sz w:val="24"/>
          <w:szCs w:val="24"/>
          <w:lang w:val="hy-AM" w:eastAsia="en-US"/>
        </w:rPr>
        <w:t>առևտրային</w:t>
      </w:r>
      <w:r w:rsidRPr="005839EF">
        <w:rPr>
          <w:rFonts w:ascii="GHEA Grapalat" w:eastAsia="Calibri" w:hAnsi="GHEA Grapalat"/>
          <w:sz w:val="24"/>
          <w:szCs w:val="24"/>
          <w:lang w:val="hy-AM" w:eastAsia="en-US"/>
        </w:rPr>
        <w:t xml:space="preserve"> </w:t>
      </w:r>
      <w:r w:rsidRPr="005839EF">
        <w:rPr>
          <w:rFonts w:ascii="GHEA Grapalat" w:eastAsia="Calibri" w:hAnsi="GHEA Grapalat" w:cs="Sylfaen"/>
          <w:sz w:val="24"/>
          <w:szCs w:val="24"/>
          <w:lang w:val="hy-AM" w:eastAsia="en-US"/>
        </w:rPr>
        <w:t>կազմակերպությունների</w:t>
      </w:r>
      <w:r w:rsidRPr="005839EF">
        <w:rPr>
          <w:rFonts w:ascii="GHEA Grapalat" w:eastAsia="Calibri" w:hAnsi="GHEA Grapalat"/>
          <w:sz w:val="24"/>
          <w:szCs w:val="24"/>
          <w:lang w:val="hy-AM" w:eastAsia="en-US"/>
        </w:rPr>
        <w:t xml:space="preserve"> </w:t>
      </w:r>
      <w:r w:rsidRPr="005839EF">
        <w:rPr>
          <w:rFonts w:ascii="GHEA Grapalat" w:eastAsia="Calibri" w:hAnsi="GHEA Grapalat" w:cs="Sylfaen"/>
          <w:sz w:val="24"/>
          <w:szCs w:val="24"/>
          <w:lang w:val="hy-AM" w:eastAsia="en-US"/>
        </w:rPr>
        <w:t>մասին</w:t>
      </w:r>
      <w:r w:rsidRPr="005839EF">
        <w:rPr>
          <w:rFonts w:ascii="GHEA Grapalat" w:eastAsia="Calibri" w:hAnsi="GHEA Grapalat"/>
          <w:sz w:val="24"/>
          <w:szCs w:val="24"/>
          <w:lang w:val="hy-AM" w:eastAsia="en-US"/>
        </w:rPr>
        <w:t xml:space="preserve">» </w:t>
      </w:r>
      <w:r w:rsidRPr="005839EF">
        <w:rPr>
          <w:rFonts w:ascii="GHEA Grapalat" w:eastAsia="Calibri" w:hAnsi="GHEA Grapalat" w:cs="Sylfaen"/>
          <w:sz w:val="24"/>
          <w:szCs w:val="24"/>
          <w:lang w:val="hy-AM" w:eastAsia="en-US"/>
        </w:rPr>
        <w:t>ՀՀ</w:t>
      </w:r>
      <w:r w:rsidRPr="005839EF">
        <w:rPr>
          <w:rFonts w:ascii="GHEA Grapalat" w:eastAsia="Calibri" w:hAnsi="GHEA Grapalat"/>
          <w:sz w:val="24"/>
          <w:szCs w:val="24"/>
          <w:lang w:val="hy-AM" w:eastAsia="en-US"/>
        </w:rPr>
        <w:t xml:space="preserve"> </w:t>
      </w:r>
      <w:r w:rsidRPr="005839EF">
        <w:rPr>
          <w:rFonts w:ascii="GHEA Grapalat" w:eastAsia="Calibri" w:hAnsi="GHEA Grapalat" w:cs="Sylfaen"/>
          <w:sz w:val="24"/>
          <w:szCs w:val="24"/>
          <w:lang w:val="hy-AM" w:eastAsia="en-US"/>
        </w:rPr>
        <w:t xml:space="preserve">օրենքում, </w:t>
      </w:r>
      <w:r w:rsidRPr="009B0F78">
        <w:rPr>
          <w:rFonts w:ascii="GHEA Grapalat" w:eastAsia="Calibri" w:hAnsi="GHEA Grapalat" w:cs="Sylfaen"/>
          <w:sz w:val="24"/>
          <w:szCs w:val="24"/>
          <w:lang w:val="hy-AM" w:eastAsia="en-US"/>
        </w:rPr>
        <w:t xml:space="preserve"> </w:t>
      </w:r>
      <w:r w:rsidRPr="005839EF">
        <w:rPr>
          <w:rFonts w:ascii="GHEA Grapalat" w:eastAsia="Calibri" w:hAnsi="GHEA Grapalat" w:cs="Sylfaen"/>
          <w:sz w:val="24"/>
          <w:szCs w:val="24"/>
          <w:lang w:val="hy-AM" w:eastAsia="en-US"/>
        </w:rPr>
        <w:t>ՄԿՈւ ոլորտի մի շարք</w:t>
      </w:r>
      <w:r w:rsidRPr="009B0F78">
        <w:rPr>
          <w:rFonts w:ascii="GHEA Grapalat" w:eastAsia="Calibri" w:hAnsi="GHEA Grapalat" w:cs="Sylfaen"/>
          <w:sz w:val="24"/>
          <w:szCs w:val="24"/>
          <w:lang w:val="hy-AM" w:eastAsia="en-US"/>
        </w:rPr>
        <w:t xml:space="preserve"> իրավական ակտերում </w:t>
      </w:r>
      <w:r w:rsidRPr="005839EF">
        <w:rPr>
          <w:rFonts w:ascii="GHEA Grapalat" w:eastAsia="Calibri" w:hAnsi="GHEA Grapalat" w:cs="Sylfaen"/>
          <w:sz w:val="24"/>
          <w:szCs w:val="24"/>
          <w:lang w:val="hy-AM" w:eastAsia="en-US"/>
        </w:rPr>
        <w:t xml:space="preserve">(ՄԿՈՒ ուսումնական հաստատությունների օրինակելի կանոնադրություն, ՄԿՈՒԶԱԽ-ի կանոնադրություն) </w:t>
      </w:r>
      <w:r w:rsidRPr="009B0F78">
        <w:rPr>
          <w:rFonts w:ascii="GHEA Grapalat" w:hAnsi="GHEA Grapalat" w:cs="Tahoma"/>
          <w:sz w:val="24"/>
          <w:szCs w:val="24"/>
          <w:lang w:val="hy-AM"/>
        </w:rPr>
        <w:t>փոփոխություններ և լրացումներ կատարելու անհրաժեշտություն</w:t>
      </w:r>
      <w:r w:rsidRPr="005839EF">
        <w:rPr>
          <w:rFonts w:ascii="GHEA Grapalat" w:hAnsi="GHEA Grapalat" w:cs="Tahoma"/>
          <w:sz w:val="24"/>
          <w:szCs w:val="24"/>
          <w:lang w:val="hy-AM"/>
        </w:rPr>
        <w:t xml:space="preserve">: Նախագծի ընդունումն առաջացնում է նաև </w:t>
      </w:r>
      <w:r w:rsidRPr="005839EF">
        <w:rPr>
          <w:rFonts w:ascii="GHEA Grapalat" w:eastAsia="Calibri" w:hAnsi="GHEA Grapalat" w:cs="Sylfaen"/>
          <w:sz w:val="24"/>
          <w:szCs w:val="24"/>
          <w:lang w:val="hy-AM" w:eastAsia="en-US"/>
        </w:rPr>
        <w:t xml:space="preserve">ՄԿՈՒ ոլորտում </w:t>
      </w:r>
      <w:r w:rsidRPr="009B0F78">
        <w:rPr>
          <w:rFonts w:ascii="GHEA Grapalat" w:eastAsia="Calibri" w:hAnsi="GHEA Grapalat" w:cs="Sylfaen"/>
          <w:sz w:val="24"/>
          <w:szCs w:val="24"/>
          <w:lang w:val="hy-AM" w:eastAsia="en-US"/>
        </w:rPr>
        <w:t xml:space="preserve">սոցիալական գործընկերության </w:t>
      </w:r>
      <w:r w:rsidRPr="005839EF">
        <w:rPr>
          <w:rFonts w:ascii="GHEA Grapalat" w:eastAsia="Calibri" w:hAnsi="GHEA Grapalat" w:cs="Sylfaen"/>
          <w:sz w:val="24"/>
          <w:szCs w:val="24"/>
          <w:lang w:val="hy-AM" w:eastAsia="en-US"/>
        </w:rPr>
        <w:t xml:space="preserve">իրականացման </w:t>
      </w:r>
      <w:r w:rsidRPr="009B0F78">
        <w:rPr>
          <w:rFonts w:ascii="GHEA Grapalat" w:eastAsia="Calibri" w:hAnsi="GHEA Grapalat" w:cs="Sylfaen"/>
          <w:sz w:val="24"/>
          <w:szCs w:val="24"/>
          <w:lang w:val="hy-AM" w:eastAsia="en-US"/>
        </w:rPr>
        <w:t xml:space="preserve">համար </w:t>
      </w:r>
      <w:r w:rsidRPr="005839EF">
        <w:rPr>
          <w:rFonts w:ascii="GHEA Grapalat" w:eastAsia="Calibri" w:hAnsi="GHEA Grapalat" w:cs="Sylfaen"/>
          <w:sz w:val="24"/>
          <w:szCs w:val="24"/>
          <w:lang w:val="hy-AM" w:eastAsia="en-US"/>
        </w:rPr>
        <w:t xml:space="preserve">առանձին նորմատիվ ակտերի ընդունում, որոնք անհրաժեշտ են ՄԿՈՒ ոլորտում </w:t>
      </w:r>
      <w:r w:rsidRPr="009B0F78">
        <w:rPr>
          <w:rFonts w:ascii="GHEA Grapalat" w:eastAsia="Calibri" w:hAnsi="GHEA Grapalat" w:cs="Sylfaen"/>
          <w:sz w:val="24"/>
          <w:szCs w:val="24"/>
          <w:lang w:val="hy-AM" w:eastAsia="en-US"/>
        </w:rPr>
        <w:t xml:space="preserve">արդյունավետ ու իրավահավասար սոցիալական </w:t>
      </w:r>
      <w:r w:rsidRPr="005839EF">
        <w:rPr>
          <w:rFonts w:ascii="GHEA Grapalat" w:eastAsia="Calibri" w:hAnsi="GHEA Grapalat" w:cs="Sylfaen"/>
          <w:sz w:val="24"/>
          <w:szCs w:val="24"/>
          <w:lang w:val="hy-AM" w:eastAsia="en-US"/>
        </w:rPr>
        <w:t xml:space="preserve">նորովի </w:t>
      </w:r>
      <w:r w:rsidRPr="009B0F78">
        <w:rPr>
          <w:rFonts w:ascii="GHEA Grapalat" w:eastAsia="Calibri" w:hAnsi="GHEA Grapalat" w:cs="Sylfaen"/>
          <w:sz w:val="24"/>
          <w:szCs w:val="24"/>
          <w:lang w:val="hy-AM" w:eastAsia="en-US"/>
        </w:rPr>
        <w:t>գործընկերության նպաստավոր իրավական հենք ստեղծելու և միջազգային մոտեցումներին համահունչ զարգացումներ ապահովելու նպատակով</w:t>
      </w:r>
      <w:r w:rsidRPr="009B0F78">
        <w:rPr>
          <w:rFonts w:ascii="GHEA Grapalat" w:eastAsia="Calibri" w:hAnsi="GHEA Grapalat"/>
          <w:sz w:val="24"/>
          <w:szCs w:val="24"/>
          <w:lang w:val="hy-AM" w:eastAsia="en-US"/>
        </w:rPr>
        <w:t>:</w:t>
      </w:r>
    </w:p>
    <w:p w:rsidR="002328C5" w:rsidRPr="009B0F78" w:rsidRDefault="002328C5" w:rsidP="002328C5">
      <w:pPr>
        <w:spacing w:line="360" w:lineRule="auto"/>
        <w:ind w:left="500" w:right="175" w:firstLine="800"/>
        <w:jc w:val="center"/>
        <w:rPr>
          <w:rFonts w:ascii="GHEA Grapalat" w:hAnsi="GHEA Grapalat" w:cs="Tahoma"/>
          <w:b/>
          <w:bCs/>
          <w:sz w:val="24"/>
          <w:szCs w:val="24"/>
          <w:lang w:val="hy-AM"/>
        </w:rPr>
      </w:pPr>
    </w:p>
    <w:p w:rsidR="002328C5" w:rsidRPr="009B0F78" w:rsidRDefault="002328C5" w:rsidP="002328C5">
      <w:pPr>
        <w:spacing w:line="360" w:lineRule="auto"/>
        <w:ind w:left="500" w:right="175" w:firstLine="800"/>
        <w:jc w:val="center"/>
        <w:rPr>
          <w:rFonts w:ascii="GHEA Grapalat" w:hAnsi="GHEA Grapalat" w:cs="Tahoma"/>
          <w:b/>
          <w:bCs/>
          <w:sz w:val="24"/>
          <w:szCs w:val="24"/>
          <w:lang w:val="hy-AM"/>
        </w:rPr>
      </w:pPr>
    </w:p>
    <w:p w:rsidR="002328C5" w:rsidRPr="009B0F78" w:rsidRDefault="009B0F78" w:rsidP="002328C5">
      <w:pPr>
        <w:spacing w:line="360" w:lineRule="auto"/>
        <w:ind w:left="500" w:right="175" w:firstLine="800"/>
        <w:jc w:val="center"/>
        <w:rPr>
          <w:rFonts w:ascii="GHEA Grapalat" w:hAnsi="GHEA Grapalat" w:cs="Tahoma"/>
          <w:b/>
          <w:bCs/>
          <w:sz w:val="24"/>
          <w:szCs w:val="24"/>
          <w:lang w:val="hy-AM"/>
        </w:rPr>
      </w:pPr>
      <w:r>
        <w:rPr>
          <w:rFonts w:ascii="GHEA Grapalat" w:hAnsi="GHEA Grapalat" w:cs="Tahoma"/>
          <w:b/>
          <w:bCs/>
          <w:sz w:val="24"/>
          <w:szCs w:val="24"/>
          <w:lang w:val="hy-AM"/>
        </w:rPr>
        <w:br w:type="page"/>
      </w:r>
      <w:r w:rsidR="002328C5" w:rsidRPr="009B0F78">
        <w:rPr>
          <w:rFonts w:ascii="GHEA Grapalat" w:hAnsi="GHEA Grapalat" w:cs="Tahoma"/>
          <w:b/>
          <w:bCs/>
          <w:sz w:val="24"/>
          <w:szCs w:val="24"/>
          <w:lang w:val="hy-AM"/>
        </w:rPr>
        <w:lastRenderedPageBreak/>
        <w:t>ՏԵՂԵԿԱՆՔ</w:t>
      </w:r>
    </w:p>
    <w:p w:rsidR="002328C5" w:rsidRPr="009B0F78" w:rsidRDefault="00B533DE" w:rsidP="004D54BE">
      <w:pPr>
        <w:ind w:left="500" w:right="175" w:firstLine="800"/>
        <w:jc w:val="center"/>
        <w:rPr>
          <w:rFonts w:ascii="GHEA Grapalat" w:hAnsi="GHEA Grapalat" w:cs="Tahoma"/>
          <w:b/>
          <w:bCs/>
          <w:sz w:val="24"/>
          <w:szCs w:val="24"/>
          <w:lang w:val="hy-AM"/>
        </w:rPr>
      </w:pPr>
      <w:r w:rsidRPr="009B0F78">
        <w:rPr>
          <w:rFonts w:ascii="GHEA Grapalat" w:hAnsi="GHEA Grapalat" w:cs="Tahoma"/>
          <w:b/>
          <w:sz w:val="24"/>
          <w:szCs w:val="24"/>
          <w:lang w:val="hy-AM"/>
        </w:rPr>
        <w:t>«</w:t>
      </w:r>
      <w:r w:rsidRPr="005839EF">
        <w:rPr>
          <w:rFonts w:ascii="GHEA Grapalat" w:hAnsi="GHEA Grapalat" w:cs="Tahoma"/>
          <w:b/>
          <w:sz w:val="24"/>
          <w:szCs w:val="24"/>
          <w:lang w:val="hy-AM"/>
        </w:rPr>
        <w:t>ՀԱՅԱՍՏԱՆԻ ՀԱՆՐԱՊԵՏՈՒԹՅԱՆ ՆԱԽՆԱԿԱՆ ՄԱՍՆԱԳԻՏԱԿԱՆ (ԱՐՀԵՍՏԱԳՈՐԾԱԿԱՆ) ԵՎ ՄԻՋԻՆ ՄԱՍՆԱԳԻՏԱԿԱՆ ԿՐԹՈՒԹՅԱՆ ՈԼՈՐՏՈՒՄ</w:t>
      </w:r>
      <w:r w:rsidRPr="009B0F78">
        <w:rPr>
          <w:rFonts w:ascii="GHEA Grapalat" w:hAnsi="GHEA Grapalat" w:cs="Tahoma"/>
          <w:b/>
          <w:sz w:val="24"/>
          <w:szCs w:val="24"/>
          <w:lang w:val="hy-AM"/>
        </w:rPr>
        <w:t xml:space="preserve"> ՍՈՑԻԱԼԱԿԱՆ </w:t>
      </w:r>
      <w:r w:rsidRPr="005839EF">
        <w:rPr>
          <w:rFonts w:ascii="GHEA Grapalat" w:hAnsi="GHEA Grapalat" w:cs="Tahoma"/>
          <w:b/>
          <w:sz w:val="24"/>
          <w:szCs w:val="24"/>
          <w:lang w:val="hy-AM"/>
        </w:rPr>
        <w:t>ԳՈՐԾԸՆԿԵՐՈՒԹՅԱՆ ՀԱՅԵՑԱԿԱՐԳԻՆ ՀԱՎԱՆՈՒԹՅՈՒՆ ՏԱԼՈՒ ԵՎ ՀԱՅԱՍՏԱՆԻ ՀԱՆՐԱՊԵՏՈՒԹՅԱՆ ԿԱՌԱՎԱՐՈՒԹՅԱՆ 2009Թ. ՄԱՅԻՍԻ 7-Ի N 19 ԱՐՁԱՆԱԳՐԱՅԻՆ ՈՐՈՇՈՒՄԸ ՈՒԺԸ ԿՈՐՑՐԱԾ ՃԱՆԱՉԵԼՈՒ ՄԱՍԻՆ</w:t>
      </w:r>
      <w:r>
        <w:rPr>
          <w:rFonts w:ascii="GHEA Grapalat" w:hAnsi="GHEA Grapalat" w:cs="Tahoma"/>
          <w:b/>
          <w:sz w:val="24"/>
          <w:szCs w:val="24"/>
          <w:lang w:val="hy-AM"/>
        </w:rPr>
        <w:t>»</w:t>
      </w:r>
      <w:r w:rsidRPr="009B0F78">
        <w:rPr>
          <w:rFonts w:ascii="GHEA Grapalat" w:hAnsi="GHEA Grapalat" w:cs="Tahoma"/>
          <w:b/>
          <w:sz w:val="24"/>
          <w:szCs w:val="24"/>
          <w:lang w:val="hy-AM"/>
        </w:rPr>
        <w:t xml:space="preserve"> </w:t>
      </w:r>
      <w:r w:rsidR="002328C5" w:rsidRPr="009B0F78">
        <w:rPr>
          <w:rFonts w:ascii="GHEA Grapalat" w:hAnsi="GHEA Grapalat" w:cs="Tahoma"/>
          <w:b/>
          <w:bCs/>
          <w:sz w:val="24"/>
          <w:szCs w:val="24"/>
          <w:lang w:val="hy-AM"/>
        </w:rPr>
        <w:t>որոշման նախագծի ընդունման կապակցությամբ Հայաստանի Հանրապետության պետական բյուջեում ծախսերի և եկամուտների էական ավելացման կամ նվազեցման բացակայության մասին</w:t>
      </w:r>
    </w:p>
    <w:p w:rsidR="002328C5" w:rsidRPr="009B0F78" w:rsidRDefault="002328C5" w:rsidP="002328C5">
      <w:pPr>
        <w:ind w:left="500" w:right="175" w:firstLine="800"/>
        <w:jc w:val="center"/>
        <w:rPr>
          <w:rFonts w:ascii="GHEA Grapalat" w:hAnsi="GHEA Grapalat" w:cs="Tahoma"/>
          <w:b/>
          <w:bCs/>
          <w:sz w:val="24"/>
          <w:szCs w:val="24"/>
          <w:lang w:val="hy-AM"/>
        </w:rPr>
      </w:pPr>
    </w:p>
    <w:p w:rsidR="002328C5" w:rsidRPr="009B0F78" w:rsidRDefault="00B533DE" w:rsidP="002328C5">
      <w:pPr>
        <w:spacing w:line="312" w:lineRule="auto"/>
        <w:ind w:left="500" w:right="175" w:firstLine="800"/>
        <w:jc w:val="both"/>
        <w:rPr>
          <w:rFonts w:ascii="GHEA Grapalat" w:hAnsi="GHEA Grapalat" w:cs="Tahoma"/>
          <w:sz w:val="24"/>
          <w:szCs w:val="24"/>
          <w:lang w:val="hy-AM"/>
        </w:rPr>
      </w:pPr>
      <w:r w:rsidRPr="009B0F78">
        <w:rPr>
          <w:rFonts w:ascii="GHEA Grapalat" w:hAnsi="GHEA Grapalat" w:cs="Tahoma"/>
          <w:sz w:val="24"/>
          <w:szCs w:val="24"/>
          <w:lang w:val="hy-AM"/>
        </w:rPr>
        <w:t>«</w:t>
      </w:r>
      <w:r w:rsidRPr="005839EF">
        <w:rPr>
          <w:rFonts w:ascii="GHEA Grapalat" w:hAnsi="GHEA Grapalat" w:cs="Tahoma"/>
          <w:sz w:val="24"/>
          <w:szCs w:val="24"/>
          <w:lang w:val="hy-AM"/>
        </w:rPr>
        <w:t>Հ</w:t>
      </w:r>
      <w:r w:rsidRPr="009B0F78">
        <w:rPr>
          <w:rFonts w:ascii="GHEA Grapalat" w:hAnsi="GHEA Grapalat" w:cs="Tahoma"/>
          <w:sz w:val="24"/>
          <w:szCs w:val="24"/>
          <w:lang w:val="hy-AM"/>
        </w:rPr>
        <w:t xml:space="preserve">այաստանի </w:t>
      </w:r>
      <w:r w:rsidRPr="005839EF">
        <w:rPr>
          <w:rFonts w:ascii="GHEA Grapalat" w:hAnsi="GHEA Grapalat" w:cs="Tahoma"/>
          <w:sz w:val="24"/>
          <w:szCs w:val="24"/>
          <w:lang w:val="hy-AM"/>
        </w:rPr>
        <w:t>Հ</w:t>
      </w:r>
      <w:r w:rsidRPr="009B0F78">
        <w:rPr>
          <w:rFonts w:ascii="GHEA Grapalat" w:hAnsi="GHEA Grapalat" w:cs="Tahoma"/>
          <w:sz w:val="24"/>
          <w:szCs w:val="24"/>
          <w:lang w:val="hy-AM"/>
        </w:rPr>
        <w:t xml:space="preserve">անրապետության նախնական մասնագիտական (արհեստագործական) </w:t>
      </w:r>
      <w:r w:rsidRPr="005839EF">
        <w:rPr>
          <w:rFonts w:ascii="GHEA Grapalat" w:hAnsi="GHEA Grapalat" w:cs="Tahoma"/>
          <w:sz w:val="24"/>
          <w:szCs w:val="24"/>
          <w:lang w:val="hy-AM"/>
        </w:rPr>
        <w:t>և</w:t>
      </w:r>
      <w:r w:rsidRPr="009B0F78">
        <w:rPr>
          <w:rFonts w:ascii="GHEA Grapalat" w:hAnsi="GHEA Grapalat" w:cs="Tahoma"/>
          <w:sz w:val="24"/>
          <w:szCs w:val="24"/>
          <w:lang w:val="hy-AM"/>
        </w:rPr>
        <w:t xml:space="preserve"> միջին մասնագիտական կրթության ոլորտում սոցիալական գործընկերության հայեցակարգին  հավանություն տալու </w:t>
      </w:r>
      <w:r w:rsidRPr="00B533DE">
        <w:rPr>
          <w:rFonts w:ascii="GHEA Grapalat" w:hAnsi="GHEA Grapalat" w:cs="Tahoma"/>
          <w:sz w:val="24"/>
          <w:szCs w:val="24"/>
          <w:lang w:val="hy-AM"/>
        </w:rPr>
        <w:t>և Հայաստանի Հանրապետության կառավարության 2009թ. Մայիսի 7-ի</w:t>
      </w:r>
      <w:r w:rsidRPr="00B533DE">
        <w:rPr>
          <w:rFonts w:ascii="GHEA Grapalat" w:hAnsi="GHEA Grapalat" w:cs="Tahoma"/>
          <w:b/>
          <w:sz w:val="24"/>
          <w:szCs w:val="24"/>
          <w:lang w:val="hy-AM"/>
        </w:rPr>
        <w:t xml:space="preserve"> </w:t>
      </w:r>
      <w:r w:rsidRPr="00B533DE">
        <w:rPr>
          <w:rFonts w:ascii="GHEA Grapalat" w:hAnsi="GHEA Grapalat" w:cs="Tahoma"/>
          <w:sz w:val="24"/>
          <w:szCs w:val="24"/>
          <w:lang w:val="hy-AM"/>
        </w:rPr>
        <w:t>N 19 արձանագրային որոշումը ուժը կորցրած ճանաչելու մասին</w:t>
      </w:r>
      <w:r w:rsidRPr="009B0F78">
        <w:rPr>
          <w:rFonts w:ascii="GHEA Grapalat" w:hAnsi="GHEA Grapalat" w:cs="Tahoma"/>
          <w:sz w:val="24"/>
          <w:szCs w:val="24"/>
          <w:lang w:val="hy-AM"/>
        </w:rPr>
        <w:t>»</w:t>
      </w:r>
      <w:r w:rsidR="009B0F78" w:rsidRPr="009B0F78">
        <w:rPr>
          <w:rFonts w:ascii="GHEA Grapalat" w:hAnsi="GHEA Grapalat" w:cs="Tahoma"/>
          <w:sz w:val="24"/>
          <w:szCs w:val="24"/>
          <w:lang w:val="hy-AM"/>
        </w:rPr>
        <w:t xml:space="preserve"> </w:t>
      </w:r>
      <w:r w:rsidR="004D54BE" w:rsidRPr="009B0F78">
        <w:rPr>
          <w:rFonts w:ascii="GHEA Grapalat" w:hAnsi="GHEA Grapalat" w:cs="Tahoma"/>
          <w:bCs/>
          <w:sz w:val="24"/>
          <w:szCs w:val="24"/>
          <w:lang w:val="hy-AM"/>
        </w:rPr>
        <w:t>որոշման</w:t>
      </w:r>
      <w:r w:rsidR="004D54BE" w:rsidRPr="009B0F78">
        <w:rPr>
          <w:rFonts w:ascii="GHEA Grapalat" w:hAnsi="GHEA Grapalat" w:cs="Tahoma"/>
          <w:sz w:val="24"/>
          <w:szCs w:val="24"/>
          <w:lang w:val="hy-AM"/>
        </w:rPr>
        <w:t xml:space="preserve"> նախագծի ընդունու</w:t>
      </w:r>
      <w:r w:rsidR="002328C5" w:rsidRPr="009B0F78">
        <w:rPr>
          <w:rFonts w:ascii="GHEA Grapalat" w:hAnsi="GHEA Grapalat" w:cs="Tahoma"/>
          <w:sz w:val="24"/>
          <w:szCs w:val="24"/>
          <w:lang w:val="hy-AM"/>
        </w:rPr>
        <w:t>մը Հայաստանի Հանրապետության պետական բյուջեում ծախսերի և եկամուտների էական ավելացում կամ նվազեցում չի առաջացնում:</w:t>
      </w:r>
    </w:p>
    <w:p w:rsidR="002328C5" w:rsidRPr="009B0F78" w:rsidRDefault="002328C5" w:rsidP="002328C5">
      <w:pPr>
        <w:jc w:val="center"/>
        <w:rPr>
          <w:rFonts w:ascii="GHEA Grapalat" w:hAnsi="GHEA Grapalat" w:cs="Tahoma"/>
          <w:b/>
          <w:bCs/>
          <w:spacing w:val="500"/>
          <w:sz w:val="24"/>
          <w:szCs w:val="24"/>
          <w:lang w:val="hy-AM"/>
        </w:rPr>
      </w:pPr>
    </w:p>
    <w:p w:rsidR="007B0576" w:rsidRPr="009B0F78" w:rsidRDefault="007B0576">
      <w:pPr>
        <w:rPr>
          <w:rFonts w:ascii="GHEA Grapalat" w:hAnsi="GHEA Grapalat" w:cs="Tahoma"/>
          <w:lang w:val="hy-AM"/>
        </w:rPr>
      </w:pPr>
    </w:p>
    <w:sectPr w:rsidR="007B0576" w:rsidRPr="009B0F78" w:rsidSect="002328C5">
      <w:pgSz w:w="12240" w:h="15840"/>
      <w:pgMar w:top="1440" w:right="126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C0A29"/>
    <w:multiLevelType w:val="hybridMultilevel"/>
    <w:tmpl w:val="60E4A6C4"/>
    <w:lvl w:ilvl="0" w:tplc="0B1C900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3C557D"/>
    <w:multiLevelType w:val="hybridMultilevel"/>
    <w:tmpl w:val="BF0EF5FC"/>
    <w:lvl w:ilvl="0" w:tplc="6A1893E8">
      <w:start w:val="4"/>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nsid w:val="422A02C1"/>
    <w:multiLevelType w:val="hybridMultilevel"/>
    <w:tmpl w:val="BE0EBD48"/>
    <w:lvl w:ilvl="0" w:tplc="C9F0AA8E">
      <w:start w:val="1"/>
      <w:numFmt w:val="decimal"/>
      <w:lvlText w:val="%1."/>
      <w:lvlJc w:val="left"/>
      <w:pPr>
        <w:tabs>
          <w:tab w:val="num" w:pos="885"/>
        </w:tabs>
        <w:ind w:left="885" w:hanging="5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6527664"/>
    <w:multiLevelType w:val="hybridMultilevel"/>
    <w:tmpl w:val="F5B246CE"/>
    <w:lvl w:ilvl="0" w:tplc="42DC66C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2328C5"/>
    <w:rsid w:val="00032793"/>
    <w:rsid w:val="00045C3D"/>
    <w:rsid w:val="001B50E1"/>
    <w:rsid w:val="001D294C"/>
    <w:rsid w:val="002328C5"/>
    <w:rsid w:val="0038180C"/>
    <w:rsid w:val="00396198"/>
    <w:rsid w:val="004D54BE"/>
    <w:rsid w:val="005839EF"/>
    <w:rsid w:val="005F50D5"/>
    <w:rsid w:val="00755F45"/>
    <w:rsid w:val="007B0576"/>
    <w:rsid w:val="00810EDA"/>
    <w:rsid w:val="00817BF7"/>
    <w:rsid w:val="00832C19"/>
    <w:rsid w:val="008A4EC3"/>
    <w:rsid w:val="009B0F78"/>
    <w:rsid w:val="00AA4CB8"/>
    <w:rsid w:val="00B336E2"/>
    <w:rsid w:val="00B533DE"/>
    <w:rsid w:val="00C02E3C"/>
    <w:rsid w:val="00C76F27"/>
    <w:rsid w:val="00CA2B55"/>
    <w:rsid w:val="00CE5AEE"/>
    <w:rsid w:val="00DA214B"/>
    <w:rsid w:val="00E81BCC"/>
    <w:rsid w:val="00F30B76"/>
    <w:rsid w:val="00F87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8C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Normal"/>
    <w:rsid w:val="002328C5"/>
    <w:pPr>
      <w:spacing w:after="160" w:line="240" w:lineRule="exact"/>
    </w:pPr>
    <w:rPr>
      <w:rFonts w:ascii="Tahoma" w:hAnsi="Tahoma"/>
      <w:sz w:val="24"/>
      <w:lang w:val="en-US"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uiPriority w:val="99"/>
    <w:unhideWhenUsed/>
    <w:rsid w:val="002328C5"/>
    <w:pPr>
      <w:spacing w:before="100" w:beforeAutospacing="1" w:after="100" w:afterAutospacing="1"/>
    </w:pPr>
    <w:rPr>
      <w:sz w:val="24"/>
      <w:szCs w:val="24"/>
      <w:lang w:val="ru-RU"/>
    </w:rPr>
  </w:style>
  <w:style w:type="paragraph" w:customStyle="1" w:styleId="mechtex">
    <w:name w:val="mechtex"/>
    <w:basedOn w:val="Normal"/>
    <w:link w:val="mechtexChar"/>
    <w:uiPriority w:val="99"/>
    <w:rsid w:val="008A4EC3"/>
    <w:pPr>
      <w:jc w:val="center"/>
    </w:pPr>
    <w:rPr>
      <w:rFonts w:ascii="Arial Armenian" w:eastAsia="Calibri" w:hAnsi="Arial Armenian"/>
      <w:lang w:val="en-US"/>
    </w:rPr>
  </w:style>
  <w:style w:type="character" w:customStyle="1" w:styleId="mechtexChar">
    <w:name w:val="mechtex Char"/>
    <w:link w:val="mechtex"/>
    <w:uiPriority w:val="99"/>
    <w:locked/>
    <w:rsid w:val="008A4EC3"/>
    <w:rPr>
      <w:rFonts w:ascii="Arial Armenian" w:eastAsia="Calibri" w:hAnsi="Arial Armenian"/>
      <w:lang w:eastAsia="ru-RU"/>
    </w:rPr>
  </w:style>
  <w:style w:type="character" w:styleId="CommentReference">
    <w:name w:val="annotation reference"/>
    <w:rsid w:val="004D54BE"/>
    <w:rPr>
      <w:sz w:val="16"/>
      <w:szCs w:val="16"/>
    </w:rPr>
  </w:style>
  <w:style w:type="paragraph" w:styleId="CommentText">
    <w:name w:val="annotation text"/>
    <w:basedOn w:val="Normal"/>
    <w:link w:val="CommentTextChar"/>
    <w:rsid w:val="004D54BE"/>
  </w:style>
  <w:style w:type="character" w:customStyle="1" w:styleId="CommentTextChar">
    <w:name w:val="Comment Text Char"/>
    <w:link w:val="CommentText"/>
    <w:rsid w:val="004D54BE"/>
    <w:rPr>
      <w:lang w:val="en-GB" w:eastAsia="ru-RU"/>
    </w:rPr>
  </w:style>
  <w:style w:type="paragraph" w:styleId="CommentSubject">
    <w:name w:val="annotation subject"/>
    <w:basedOn w:val="CommentText"/>
    <w:next w:val="CommentText"/>
    <w:link w:val="CommentSubjectChar"/>
    <w:rsid w:val="004D54BE"/>
    <w:rPr>
      <w:b/>
      <w:bCs/>
    </w:rPr>
  </w:style>
  <w:style w:type="character" w:customStyle="1" w:styleId="CommentSubjectChar">
    <w:name w:val="Comment Subject Char"/>
    <w:link w:val="CommentSubject"/>
    <w:rsid w:val="004D54BE"/>
    <w:rPr>
      <w:b/>
      <w:bCs/>
      <w:lang w:val="en-GB" w:eastAsia="ru-RU"/>
    </w:rPr>
  </w:style>
  <w:style w:type="paragraph" w:styleId="BalloonText">
    <w:name w:val="Balloon Text"/>
    <w:basedOn w:val="Normal"/>
    <w:link w:val="BalloonTextChar"/>
    <w:rsid w:val="004D54BE"/>
    <w:rPr>
      <w:rFonts w:ascii="Segoe UI" w:hAnsi="Segoe UI" w:cs="Segoe UI"/>
      <w:sz w:val="18"/>
      <w:szCs w:val="18"/>
    </w:rPr>
  </w:style>
  <w:style w:type="character" w:customStyle="1" w:styleId="BalloonTextChar">
    <w:name w:val="Balloon Text Char"/>
    <w:link w:val="BalloonText"/>
    <w:rsid w:val="004D54BE"/>
    <w:rPr>
      <w:rFonts w:ascii="Segoe UI" w:hAnsi="Segoe UI" w:cs="Segoe UI"/>
      <w:sz w:val="18"/>
      <w:szCs w:val="18"/>
      <w:lang w:val="en-GB"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ՀԻՄՆԱՎՈՐՈՒՄ</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ՀԻՄՆԱՎՈՐՈՒՄ</dc:title>
  <dc:creator>School</dc:creator>
  <cp:lastModifiedBy>Nilrn</cp:lastModifiedBy>
  <cp:revision>2</cp:revision>
  <dcterms:created xsi:type="dcterms:W3CDTF">2017-11-26T18:36:00Z</dcterms:created>
  <dcterms:modified xsi:type="dcterms:W3CDTF">2017-11-26T18:36:00Z</dcterms:modified>
</cp:coreProperties>
</file>