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47B" w:rsidRPr="00B46F09" w:rsidRDefault="0064547B" w:rsidP="0064547B">
      <w:pPr>
        <w:spacing w:line="276" w:lineRule="auto"/>
        <w:jc w:val="center"/>
        <w:rPr>
          <w:b/>
          <w:color w:val="000000"/>
          <w:lang w:val="hy-AM" w:eastAsia="ru-RU"/>
        </w:rPr>
      </w:pPr>
      <w:r w:rsidRPr="00B46F09">
        <w:rPr>
          <w:b/>
          <w:color w:val="000000"/>
          <w:lang w:val="hy-AM" w:eastAsia="ru-RU"/>
        </w:rPr>
        <w:t>ՀԻՄՆԱՎՈՐՈՒՄ</w:t>
      </w:r>
    </w:p>
    <w:p w:rsidR="0064547B" w:rsidRPr="00B46F09" w:rsidRDefault="0064547B" w:rsidP="0064547B">
      <w:pPr>
        <w:spacing w:line="276" w:lineRule="auto"/>
        <w:jc w:val="center"/>
        <w:rPr>
          <w:b/>
          <w:lang w:val="hy-AM"/>
        </w:rPr>
      </w:pPr>
      <w:r w:rsidRPr="00B46F09">
        <w:rPr>
          <w:b/>
          <w:bCs/>
          <w:sz w:val="24"/>
          <w:szCs w:val="24"/>
          <w:lang w:val="hy-AM"/>
        </w:rPr>
        <w:t xml:space="preserve"> </w:t>
      </w:r>
      <w:r w:rsidRPr="00B46F09">
        <w:rPr>
          <w:b/>
          <w:color w:val="000000"/>
          <w:lang w:val="hy-AM" w:eastAsia="ru-RU"/>
        </w:rPr>
        <w:t>««ԱԿՏԻՎՆԵՐԻ ԱՐԺԵԹՂԹԱՎՈՐՄԱՆ ԵՎ ԱԿՏԻՎՆԵՐՈՎ ԱՊԱՀՈՎՎԱԾ ԱՐԺԵԹՂԹԵՐԻ ՄԱՍԻՆ» ՀԱՅԱՍՏԱՆԻ ՀԱՆՐԱՊԵՏՈՒԹՅԱՆ ՕՐԵՆՔՈՒՄ ԼՐԱՑՈՒՄՆԵՐ ԵՎ ՓՈՓՈԽՈՒԹՅՈՒՆՆԵՐ ԿԱՏԱՐԵԼՈՒ ՄԱՍԻՆ», ««ՆԵՐԴՐՈՒՄԱՅԻՆ ՖՈՆԴԵՐԻ ՄԱՍԻՆ» ՀԱՅԱՍՏԱՆԻ ՀԱՆՐԱՊԵՏՈՒԹՅԱՆ ՕՐԵՆՔՈՒՄ ՓՈՓՈԽՈՒԹՅՈՒՆՆԵՐ  ԵՎ ԼՐԱՑՈՒՄՆԵՐ ԿԱՏԱՐԵԼՈՒ ՄԱՍԻՆ», ««ՀԻՄՆԱԴՐԱՄՆԵՐԻ ՄԱՍԻՆ» ՀԱՅԱՍՏԱՆԻ ՀԱՆՐԱՊԵՏՈՒԹՅԱՆ ՕՐԵՆՔՈՒՄ ՓՈՓՈԽՈՒԹՅՈՒՆ  ԿԱՏԱՐԵԼՈՒ ՄԱՍԻՆ», ««ԲԱԺՆԵՏԻՐԱԿԱՆ ԸՆԿԵՐՈՒԹՅՈՒՆՆԵՐԻ ՄԱՍԻՆ» ՀԱՅԱՍՏԱՆԻ ՀԱՆՐԱՊԵՏՈՒԹՅԱՆ ՕՐԵՆՔՈՒՄ ԼՐԱՑՈՒՄ  ԿԱՏԱՐԵԼՈՒ ՄԱՍԻՆ» ԵՎ «ՀԱՅԱՍՏԱՆԻ ՀԱՆՐԱՊԵՏՈՒԹՅԱՆ ՔԱՂԱՔԱՑԻԱԿԱՆ ՕՐԵՆՍԳՐՔՈՒՄ ԼՐԱՑՈՒՄ ԿԱՏԱՐԵԼՈՒ ՄԱՍԻՆ» ՀԱՅԱՍՏԱՆԻ ՀԱՆՐԱՊԵՏՈՒԹՅԱՆ ՕՐԵՆՔՆԵՐԻ ԸՆԴՈՒՆՄԱՆ</w:t>
      </w:r>
    </w:p>
    <w:p w:rsidR="0064547B" w:rsidRPr="009B4658" w:rsidRDefault="0064547B" w:rsidP="0064547B">
      <w:pPr>
        <w:spacing w:line="276" w:lineRule="auto"/>
        <w:rPr>
          <w:lang w:val="hy-AM"/>
        </w:rPr>
      </w:pPr>
    </w:p>
    <w:p w:rsidR="0064547B" w:rsidRPr="001B6D68" w:rsidRDefault="0064547B" w:rsidP="0064547B">
      <w:pPr>
        <w:spacing w:line="276" w:lineRule="auto"/>
        <w:rPr>
          <w:lang w:val="hy-AM"/>
        </w:rPr>
      </w:pPr>
    </w:p>
    <w:p w:rsidR="0064547B" w:rsidRPr="001B6D68" w:rsidRDefault="0064547B" w:rsidP="0064547B">
      <w:pPr>
        <w:shd w:val="clear" w:color="auto" w:fill="FFFFFF"/>
        <w:spacing w:line="276" w:lineRule="auto"/>
        <w:ind w:firstLine="720"/>
        <w:rPr>
          <w:rFonts w:cs="Tahoma"/>
          <w:b/>
          <w:u w:val="single"/>
          <w:lang w:val="hy-AM"/>
        </w:rPr>
      </w:pPr>
      <w:r w:rsidRPr="001B6D68">
        <w:rPr>
          <w:rFonts w:cs="Tahoma"/>
          <w:b/>
          <w:u w:val="single"/>
          <w:lang w:val="hy-AM"/>
        </w:rPr>
        <w:t>Իրավական ակտի ընդունման անհրաժեշտությունը</w:t>
      </w:r>
    </w:p>
    <w:p w:rsidR="0064547B" w:rsidRPr="00B376BF" w:rsidRDefault="0064547B" w:rsidP="0064547B">
      <w:pPr>
        <w:spacing w:line="276" w:lineRule="auto"/>
        <w:ind w:firstLine="720"/>
        <w:rPr>
          <w:i/>
          <w:lang w:val="hy-AM"/>
        </w:rPr>
      </w:pPr>
      <w:r w:rsidRPr="001B6D68">
        <w:rPr>
          <w:i/>
          <w:lang w:val="hy-AM"/>
        </w:rPr>
        <w:t>Նախագծ</w:t>
      </w:r>
      <w:r>
        <w:rPr>
          <w:i/>
          <w:lang w:val="hy-AM"/>
        </w:rPr>
        <w:t xml:space="preserve">երի փաթեթն </w:t>
      </w:r>
      <w:r w:rsidRPr="000E1D34">
        <w:rPr>
          <w:i/>
          <w:lang w:val="hy-AM"/>
        </w:rPr>
        <w:t xml:space="preserve">ուղղված է </w:t>
      </w:r>
      <w:r w:rsidRPr="00663A35">
        <w:rPr>
          <w:i/>
          <w:lang w:val="hy-AM"/>
        </w:rPr>
        <w:t>ա</w:t>
      </w:r>
      <w:r>
        <w:rPr>
          <w:i/>
          <w:lang w:val="hy-AM"/>
        </w:rPr>
        <w:t>րժեթղթ</w:t>
      </w:r>
      <w:r w:rsidRPr="00C1341F">
        <w:rPr>
          <w:i/>
          <w:lang w:val="hy-AM"/>
        </w:rPr>
        <w:t>ավորման գործընթացներ</w:t>
      </w:r>
      <w:r w:rsidRPr="00087B4A">
        <w:rPr>
          <w:i/>
          <w:lang w:val="hy-AM"/>
        </w:rPr>
        <w:t>ը կարգավորող</w:t>
      </w:r>
      <w:r>
        <w:rPr>
          <w:i/>
          <w:lang w:val="hy-AM"/>
        </w:rPr>
        <w:t xml:space="preserve"> </w:t>
      </w:r>
      <w:r w:rsidRPr="001B6D68">
        <w:rPr>
          <w:i/>
          <w:lang w:val="hy-AM"/>
        </w:rPr>
        <w:t xml:space="preserve">ՀՀ օրենսդրության բարեփոխմանը՝ նպատակ ունենալով </w:t>
      </w:r>
    </w:p>
    <w:p w:rsidR="0064547B" w:rsidRPr="00A82B12" w:rsidRDefault="0064547B" w:rsidP="0064547B">
      <w:pPr>
        <w:pStyle w:val="ListParagraph"/>
        <w:numPr>
          <w:ilvl w:val="0"/>
          <w:numId w:val="1"/>
        </w:numPr>
        <w:spacing w:line="276" w:lineRule="auto"/>
        <w:rPr>
          <w:rFonts w:ascii="GHEA Grapalat" w:hAnsi="GHEA Grapalat"/>
          <w:i/>
          <w:sz w:val="22"/>
          <w:szCs w:val="22"/>
          <w:lang w:val="hy-AM"/>
        </w:rPr>
      </w:pPr>
      <w:r w:rsidRPr="00A82B12">
        <w:rPr>
          <w:rFonts w:ascii="GHEA Grapalat" w:hAnsi="GHEA Grapalat"/>
          <w:i/>
          <w:sz w:val="22"/>
          <w:szCs w:val="22"/>
          <w:lang w:val="hy-AM"/>
        </w:rPr>
        <w:t>Վերացնել արժեթղթավորման գործընթացներում մինչ այժմ ի հայտ եկած խոչընդոտները</w:t>
      </w:r>
    </w:p>
    <w:p w:rsidR="0064547B" w:rsidRPr="001B6D68" w:rsidRDefault="0064547B" w:rsidP="0064547B">
      <w:pPr>
        <w:pStyle w:val="ListParagraph"/>
        <w:numPr>
          <w:ilvl w:val="0"/>
          <w:numId w:val="1"/>
        </w:numPr>
        <w:spacing w:line="276" w:lineRule="auto"/>
        <w:rPr>
          <w:rFonts w:ascii="GHEA Grapalat" w:hAnsi="GHEA Grapalat" w:cs="Sylfaen"/>
          <w:i/>
          <w:sz w:val="22"/>
          <w:szCs w:val="22"/>
        </w:rPr>
      </w:pPr>
      <w:proofErr w:type="spellStart"/>
      <w:r>
        <w:rPr>
          <w:rFonts w:ascii="GHEA Grapalat" w:hAnsi="GHEA Grapalat"/>
          <w:i/>
          <w:sz w:val="22"/>
          <w:szCs w:val="22"/>
        </w:rPr>
        <w:t>Գործող</w:t>
      </w:r>
      <w:proofErr w:type="spellEnd"/>
      <w:r>
        <w:rPr>
          <w:rFonts w:ascii="GHEA Grapalat" w:hAnsi="GHEA Grapalat"/>
          <w:i/>
          <w:sz w:val="22"/>
          <w:szCs w:val="22"/>
        </w:rPr>
        <w:t xml:space="preserve"> </w:t>
      </w:r>
      <w:proofErr w:type="spellStart"/>
      <w:r>
        <w:rPr>
          <w:rFonts w:ascii="GHEA Grapalat" w:hAnsi="GHEA Grapalat"/>
          <w:i/>
          <w:sz w:val="22"/>
          <w:szCs w:val="22"/>
        </w:rPr>
        <w:t>օրենսդրությունը</w:t>
      </w:r>
      <w:proofErr w:type="spellEnd"/>
      <w:r>
        <w:rPr>
          <w:rFonts w:ascii="GHEA Grapalat" w:hAnsi="GHEA Grapalat"/>
          <w:i/>
          <w:sz w:val="22"/>
          <w:szCs w:val="22"/>
        </w:rPr>
        <w:t xml:space="preserve"> </w:t>
      </w:r>
      <w:proofErr w:type="spellStart"/>
      <w:r>
        <w:rPr>
          <w:rFonts w:ascii="GHEA Grapalat" w:hAnsi="GHEA Grapalat"/>
          <w:i/>
          <w:sz w:val="22"/>
          <w:szCs w:val="22"/>
        </w:rPr>
        <w:t>համապատասխանեցնել</w:t>
      </w:r>
      <w:proofErr w:type="spellEnd"/>
      <w:r>
        <w:rPr>
          <w:rFonts w:ascii="GHEA Grapalat" w:hAnsi="GHEA Grapalat"/>
          <w:i/>
          <w:sz w:val="22"/>
          <w:szCs w:val="22"/>
        </w:rPr>
        <w:t xml:space="preserve"> </w:t>
      </w:r>
      <w:proofErr w:type="spellStart"/>
      <w:r>
        <w:rPr>
          <w:rFonts w:ascii="GHEA Grapalat" w:hAnsi="GHEA Grapalat"/>
          <w:i/>
          <w:sz w:val="22"/>
          <w:szCs w:val="22"/>
        </w:rPr>
        <w:t>առկա</w:t>
      </w:r>
      <w:proofErr w:type="spellEnd"/>
      <w:r>
        <w:rPr>
          <w:rFonts w:ascii="GHEA Grapalat" w:hAnsi="GHEA Grapalat"/>
          <w:i/>
          <w:sz w:val="22"/>
          <w:szCs w:val="22"/>
        </w:rPr>
        <w:t xml:space="preserve"> </w:t>
      </w:r>
      <w:proofErr w:type="spellStart"/>
      <w:r>
        <w:rPr>
          <w:rFonts w:ascii="GHEA Grapalat" w:hAnsi="GHEA Grapalat"/>
          <w:i/>
          <w:sz w:val="22"/>
          <w:szCs w:val="22"/>
        </w:rPr>
        <w:t>զարգացումներին</w:t>
      </w:r>
      <w:proofErr w:type="spellEnd"/>
      <w:r>
        <w:rPr>
          <w:rFonts w:ascii="GHEA Grapalat" w:hAnsi="GHEA Grapalat"/>
          <w:i/>
          <w:sz w:val="22"/>
          <w:szCs w:val="22"/>
        </w:rPr>
        <w:t xml:space="preserve"> </w:t>
      </w:r>
    </w:p>
    <w:p w:rsidR="0064547B" w:rsidRPr="001B6D68" w:rsidRDefault="0064547B" w:rsidP="0064547B">
      <w:pPr>
        <w:pStyle w:val="ListParagraph"/>
        <w:numPr>
          <w:ilvl w:val="0"/>
          <w:numId w:val="1"/>
        </w:numPr>
        <w:spacing w:line="276" w:lineRule="auto"/>
        <w:rPr>
          <w:rFonts w:ascii="GHEA Grapalat" w:hAnsi="GHEA Grapalat" w:cs="Sylfaen"/>
          <w:i/>
          <w:sz w:val="22"/>
          <w:szCs w:val="22"/>
        </w:rPr>
      </w:pPr>
      <w:proofErr w:type="spellStart"/>
      <w:r>
        <w:rPr>
          <w:rFonts w:ascii="GHEA Grapalat" w:hAnsi="GHEA Grapalat"/>
          <w:i/>
          <w:sz w:val="22"/>
          <w:szCs w:val="22"/>
        </w:rPr>
        <w:t>Ներդրումների</w:t>
      </w:r>
      <w:proofErr w:type="spellEnd"/>
      <w:r>
        <w:rPr>
          <w:rFonts w:ascii="GHEA Grapalat" w:hAnsi="GHEA Grapalat"/>
          <w:i/>
          <w:sz w:val="22"/>
          <w:szCs w:val="22"/>
        </w:rPr>
        <w:t xml:space="preserve"> </w:t>
      </w:r>
      <w:proofErr w:type="spellStart"/>
      <w:r>
        <w:rPr>
          <w:rFonts w:ascii="GHEA Grapalat" w:hAnsi="GHEA Grapalat"/>
          <w:i/>
          <w:sz w:val="22"/>
          <w:szCs w:val="22"/>
        </w:rPr>
        <w:t>համար</w:t>
      </w:r>
      <w:proofErr w:type="spellEnd"/>
      <w:r>
        <w:rPr>
          <w:rFonts w:ascii="GHEA Grapalat" w:hAnsi="GHEA Grapalat"/>
          <w:i/>
          <w:sz w:val="22"/>
          <w:szCs w:val="22"/>
        </w:rPr>
        <w:t xml:space="preserve"> </w:t>
      </w:r>
      <w:proofErr w:type="spellStart"/>
      <w:r>
        <w:rPr>
          <w:rFonts w:ascii="GHEA Grapalat" w:hAnsi="GHEA Grapalat"/>
          <w:i/>
          <w:sz w:val="22"/>
          <w:szCs w:val="22"/>
        </w:rPr>
        <w:t>ապահովել</w:t>
      </w:r>
      <w:proofErr w:type="spellEnd"/>
      <w:r>
        <w:rPr>
          <w:rFonts w:ascii="GHEA Grapalat" w:hAnsi="GHEA Grapalat"/>
          <w:i/>
          <w:sz w:val="22"/>
          <w:szCs w:val="22"/>
        </w:rPr>
        <w:t xml:space="preserve"> </w:t>
      </w:r>
      <w:proofErr w:type="spellStart"/>
      <w:r>
        <w:rPr>
          <w:rFonts w:ascii="GHEA Grapalat" w:hAnsi="GHEA Grapalat"/>
          <w:i/>
          <w:sz w:val="22"/>
          <w:szCs w:val="22"/>
        </w:rPr>
        <w:t>առավել</w:t>
      </w:r>
      <w:proofErr w:type="spellEnd"/>
      <w:r>
        <w:rPr>
          <w:rFonts w:ascii="GHEA Grapalat" w:hAnsi="GHEA Grapalat"/>
          <w:i/>
          <w:sz w:val="22"/>
          <w:szCs w:val="22"/>
        </w:rPr>
        <w:t xml:space="preserve"> </w:t>
      </w:r>
      <w:proofErr w:type="spellStart"/>
      <w:r>
        <w:rPr>
          <w:rFonts w:ascii="GHEA Grapalat" w:hAnsi="GHEA Grapalat"/>
          <w:i/>
          <w:sz w:val="22"/>
          <w:szCs w:val="22"/>
        </w:rPr>
        <w:t>հստակ</w:t>
      </w:r>
      <w:proofErr w:type="spellEnd"/>
      <w:r>
        <w:rPr>
          <w:rFonts w:ascii="GHEA Grapalat" w:hAnsi="GHEA Grapalat"/>
          <w:i/>
          <w:sz w:val="22"/>
          <w:szCs w:val="22"/>
        </w:rPr>
        <w:t xml:space="preserve"> և </w:t>
      </w:r>
      <w:proofErr w:type="spellStart"/>
      <w:r>
        <w:rPr>
          <w:rFonts w:ascii="GHEA Grapalat" w:hAnsi="GHEA Grapalat"/>
          <w:i/>
          <w:sz w:val="22"/>
          <w:szCs w:val="22"/>
        </w:rPr>
        <w:t>գործուն</w:t>
      </w:r>
      <w:proofErr w:type="spellEnd"/>
      <w:r>
        <w:rPr>
          <w:rFonts w:ascii="GHEA Grapalat" w:hAnsi="GHEA Grapalat"/>
          <w:i/>
          <w:sz w:val="22"/>
          <w:szCs w:val="22"/>
        </w:rPr>
        <w:t xml:space="preserve"> </w:t>
      </w:r>
      <w:proofErr w:type="spellStart"/>
      <w:r>
        <w:rPr>
          <w:rFonts w:ascii="GHEA Grapalat" w:hAnsi="GHEA Grapalat"/>
          <w:i/>
          <w:sz w:val="22"/>
          <w:szCs w:val="22"/>
        </w:rPr>
        <w:t>իրավական</w:t>
      </w:r>
      <w:proofErr w:type="spellEnd"/>
      <w:r>
        <w:rPr>
          <w:rFonts w:ascii="GHEA Grapalat" w:hAnsi="GHEA Grapalat"/>
          <w:i/>
          <w:sz w:val="22"/>
          <w:szCs w:val="22"/>
        </w:rPr>
        <w:t xml:space="preserve"> </w:t>
      </w:r>
      <w:proofErr w:type="spellStart"/>
      <w:r>
        <w:rPr>
          <w:rFonts w:ascii="GHEA Grapalat" w:hAnsi="GHEA Grapalat"/>
          <w:i/>
          <w:sz w:val="22"/>
          <w:szCs w:val="22"/>
        </w:rPr>
        <w:t>լուծումներ</w:t>
      </w:r>
      <w:proofErr w:type="spellEnd"/>
      <w:r>
        <w:rPr>
          <w:rFonts w:ascii="GHEA Grapalat" w:hAnsi="GHEA Grapalat"/>
          <w:i/>
          <w:sz w:val="22"/>
          <w:szCs w:val="22"/>
        </w:rPr>
        <w:t>:</w:t>
      </w:r>
    </w:p>
    <w:p w:rsidR="0064547B" w:rsidRPr="001B6D68" w:rsidRDefault="0064547B" w:rsidP="0064547B">
      <w:pPr>
        <w:spacing w:line="276" w:lineRule="auto"/>
      </w:pPr>
    </w:p>
    <w:p w:rsidR="0064547B" w:rsidRDefault="0064547B" w:rsidP="0064547B">
      <w:pPr>
        <w:spacing w:line="276" w:lineRule="auto"/>
        <w:ind w:firstLine="720"/>
        <w:rPr>
          <w:rFonts w:cs="Sylfaen"/>
        </w:rPr>
      </w:pPr>
      <w:proofErr w:type="spellStart"/>
      <w:r>
        <w:rPr>
          <w:rFonts w:cs="Sylfaen"/>
        </w:rPr>
        <w:t>Արժեթղթավորումը</w:t>
      </w:r>
      <w:proofErr w:type="spellEnd"/>
      <w:r>
        <w:rPr>
          <w:rFonts w:cs="Sylfaen"/>
        </w:rPr>
        <w:t xml:space="preserve">՝ </w:t>
      </w:r>
      <w:proofErr w:type="spellStart"/>
      <w:r>
        <w:rPr>
          <w:rFonts w:cs="Sylfaen"/>
        </w:rPr>
        <w:t>որպես</w:t>
      </w:r>
      <w:proofErr w:type="spellEnd"/>
      <w:r>
        <w:rPr>
          <w:rFonts w:cs="Sylfaen"/>
        </w:rPr>
        <w:t xml:space="preserve"> </w:t>
      </w:r>
      <w:proofErr w:type="spellStart"/>
      <w:r>
        <w:rPr>
          <w:rFonts w:cs="Sylfaen"/>
        </w:rPr>
        <w:t>կապիտալի</w:t>
      </w:r>
      <w:proofErr w:type="spellEnd"/>
      <w:r>
        <w:rPr>
          <w:rFonts w:cs="Sylfaen"/>
        </w:rPr>
        <w:t xml:space="preserve"> </w:t>
      </w:r>
      <w:proofErr w:type="spellStart"/>
      <w:r>
        <w:rPr>
          <w:rFonts w:cs="Sylfaen"/>
        </w:rPr>
        <w:t>ներգրավման</w:t>
      </w:r>
      <w:proofErr w:type="spellEnd"/>
      <w:r>
        <w:rPr>
          <w:rFonts w:cs="Sylfaen"/>
        </w:rPr>
        <w:t xml:space="preserve"> </w:t>
      </w:r>
      <w:proofErr w:type="spellStart"/>
      <w:r>
        <w:rPr>
          <w:rFonts w:cs="Sylfaen"/>
        </w:rPr>
        <w:t>կարևորագույն</w:t>
      </w:r>
      <w:proofErr w:type="spellEnd"/>
      <w:r>
        <w:rPr>
          <w:rFonts w:cs="Sylfaen"/>
        </w:rPr>
        <w:t xml:space="preserve"> </w:t>
      </w:r>
      <w:proofErr w:type="spellStart"/>
      <w:r>
        <w:rPr>
          <w:rFonts w:cs="Sylfaen"/>
        </w:rPr>
        <w:t>միջոց</w:t>
      </w:r>
      <w:proofErr w:type="spellEnd"/>
      <w:r>
        <w:rPr>
          <w:rFonts w:cs="Sylfaen"/>
        </w:rPr>
        <w:t xml:space="preserve">, </w:t>
      </w:r>
      <w:proofErr w:type="spellStart"/>
      <w:r>
        <w:rPr>
          <w:rFonts w:cs="Sylfaen"/>
        </w:rPr>
        <w:t>հնարավորություն</w:t>
      </w:r>
      <w:proofErr w:type="spellEnd"/>
      <w:r>
        <w:rPr>
          <w:rFonts w:cs="Sylfaen"/>
        </w:rPr>
        <w:t xml:space="preserve"> է </w:t>
      </w:r>
      <w:proofErr w:type="spellStart"/>
      <w:r>
        <w:rPr>
          <w:rFonts w:cs="Sylfaen"/>
        </w:rPr>
        <w:t>ընձեռում</w:t>
      </w:r>
      <w:proofErr w:type="spellEnd"/>
      <w:r>
        <w:rPr>
          <w:rFonts w:cs="Sylfaen"/>
        </w:rPr>
        <w:t xml:space="preserve"> </w:t>
      </w:r>
      <w:proofErr w:type="spellStart"/>
      <w:r>
        <w:rPr>
          <w:rFonts w:cs="Sylfaen"/>
        </w:rPr>
        <w:t>ֆինանսական</w:t>
      </w:r>
      <w:proofErr w:type="spellEnd"/>
      <w:r>
        <w:rPr>
          <w:rFonts w:cs="Sylfaen"/>
        </w:rPr>
        <w:t xml:space="preserve"> և </w:t>
      </w:r>
      <w:proofErr w:type="spellStart"/>
      <w:r>
        <w:rPr>
          <w:rFonts w:cs="Sylfaen"/>
        </w:rPr>
        <w:t>ոչ</w:t>
      </w:r>
      <w:proofErr w:type="spellEnd"/>
      <w:r>
        <w:rPr>
          <w:rFonts w:cs="Sylfaen"/>
        </w:rPr>
        <w:t xml:space="preserve"> </w:t>
      </w:r>
      <w:proofErr w:type="spellStart"/>
      <w:r>
        <w:rPr>
          <w:rFonts w:cs="Sylfaen"/>
        </w:rPr>
        <w:t>ֆինանսական</w:t>
      </w:r>
      <w:proofErr w:type="spellEnd"/>
      <w:r>
        <w:rPr>
          <w:rFonts w:cs="Sylfaen"/>
        </w:rPr>
        <w:t xml:space="preserve"> </w:t>
      </w:r>
      <w:proofErr w:type="spellStart"/>
      <w:r>
        <w:rPr>
          <w:rFonts w:cs="Sylfaen"/>
        </w:rPr>
        <w:t>կազմակերպություններին</w:t>
      </w:r>
      <w:proofErr w:type="spellEnd"/>
      <w:r>
        <w:rPr>
          <w:rFonts w:cs="Sylfaen"/>
        </w:rPr>
        <w:t xml:space="preserve"> </w:t>
      </w:r>
      <w:proofErr w:type="spellStart"/>
      <w:r>
        <w:rPr>
          <w:rFonts w:cs="Sylfaen"/>
        </w:rPr>
        <w:t>դառնալ</w:t>
      </w:r>
      <w:proofErr w:type="spellEnd"/>
      <w:r>
        <w:rPr>
          <w:rFonts w:cs="Sylfaen"/>
        </w:rPr>
        <w:t xml:space="preserve"> </w:t>
      </w:r>
      <w:proofErr w:type="spellStart"/>
      <w:r>
        <w:rPr>
          <w:rFonts w:cs="Sylfaen"/>
        </w:rPr>
        <w:t>կապիտալի</w:t>
      </w:r>
      <w:proofErr w:type="spellEnd"/>
      <w:r>
        <w:rPr>
          <w:rFonts w:cs="Sylfaen"/>
        </w:rPr>
        <w:t xml:space="preserve"> </w:t>
      </w:r>
      <w:proofErr w:type="spellStart"/>
      <w:r>
        <w:rPr>
          <w:rFonts w:cs="Sylfaen"/>
        </w:rPr>
        <w:t>շուկաների</w:t>
      </w:r>
      <w:proofErr w:type="spellEnd"/>
      <w:r>
        <w:rPr>
          <w:rFonts w:cs="Sylfaen"/>
        </w:rPr>
        <w:t xml:space="preserve"> </w:t>
      </w:r>
      <w:proofErr w:type="spellStart"/>
      <w:r>
        <w:rPr>
          <w:rFonts w:cs="Sylfaen"/>
        </w:rPr>
        <w:t>ուղղակի</w:t>
      </w:r>
      <w:proofErr w:type="spellEnd"/>
      <w:r>
        <w:rPr>
          <w:rFonts w:cs="Sylfaen"/>
        </w:rPr>
        <w:t xml:space="preserve"> </w:t>
      </w:r>
      <w:proofErr w:type="spellStart"/>
      <w:r>
        <w:rPr>
          <w:rFonts w:cs="Sylfaen"/>
        </w:rPr>
        <w:t>մասնակից</w:t>
      </w:r>
      <w:proofErr w:type="spellEnd"/>
      <w:r>
        <w:rPr>
          <w:rFonts w:cs="Sylfaen"/>
        </w:rPr>
        <w:t xml:space="preserve">: </w:t>
      </w:r>
      <w:proofErr w:type="spellStart"/>
      <w:r>
        <w:rPr>
          <w:rFonts w:cs="Sylfaen"/>
        </w:rPr>
        <w:t>Արժեթղթավորումը</w:t>
      </w:r>
      <w:proofErr w:type="spellEnd"/>
      <w:r>
        <w:rPr>
          <w:rFonts w:cs="Sylfaen"/>
        </w:rPr>
        <w:t xml:space="preserve"> </w:t>
      </w:r>
      <w:proofErr w:type="spellStart"/>
      <w:r>
        <w:rPr>
          <w:rFonts w:cs="Sylfaen"/>
        </w:rPr>
        <w:t>համարվում</w:t>
      </w:r>
      <w:proofErr w:type="spellEnd"/>
      <w:r>
        <w:rPr>
          <w:rFonts w:cs="Sylfaen"/>
        </w:rPr>
        <w:t xml:space="preserve"> է </w:t>
      </w:r>
      <w:proofErr w:type="spellStart"/>
      <w:r>
        <w:rPr>
          <w:rFonts w:cs="Sylfaen"/>
        </w:rPr>
        <w:t>ֆինանսական</w:t>
      </w:r>
      <w:proofErr w:type="spellEnd"/>
      <w:r>
        <w:rPr>
          <w:rFonts w:cs="Sylfaen"/>
        </w:rPr>
        <w:t xml:space="preserve"> </w:t>
      </w:r>
      <w:proofErr w:type="spellStart"/>
      <w:r>
        <w:rPr>
          <w:rFonts w:cs="Sylfaen"/>
        </w:rPr>
        <w:t>շուկայի</w:t>
      </w:r>
      <w:proofErr w:type="spellEnd"/>
      <w:r>
        <w:rPr>
          <w:rFonts w:cs="Sylfaen"/>
        </w:rPr>
        <w:t xml:space="preserve"> </w:t>
      </w:r>
      <w:proofErr w:type="spellStart"/>
      <w:r>
        <w:rPr>
          <w:rFonts w:cs="Sylfaen"/>
        </w:rPr>
        <w:t>զարգացման</w:t>
      </w:r>
      <w:proofErr w:type="spellEnd"/>
      <w:r>
        <w:rPr>
          <w:rFonts w:cs="Sylfaen"/>
        </w:rPr>
        <w:t xml:space="preserve"> </w:t>
      </w:r>
      <w:proofErr w:type="spellStart"/>
      <w:r>
        <w:rPr>
          <w:rFonts w:cs="Sylfaen"/>
        </w:rPr>
        <w:t>կարևորագույն</w:t>
      </w:r>
      <w:proofErr w:type="spellEnd"/>
      <w:r>
        <w:rPr>
          <w:rFonts w:cs="Sylfaen"/>
        </w:rPr>
        <w:t xml:space="preserve"> </w:t>
      </w:r>
      <w:proofErr w:type="spellStart"/>
      <w:r>
        <w:rPr>
          <w:rFonts w:cs="Sylfaen"/>
        </w:rPr>
        <w:t>գործիքներից</w:t>
      </w:r>
      <w:proofErr w:type="spellEnd"/>
      <w:r>
        <w:rPr>
          <w:rFonts w:cs="Sylfaen"/>
        </w:rPr>
        <w:t xml:space="preserve"> </w:t>
      </w:r>
      <w:proofErr w:type="spellStart"/>
      <w:r>
        <w:rPr>
          <w:rFonts w:cs="Sylfaen"/>
        </w:rPr>
        <w:t>մեկը</w:t>
      </w:r>
      <w:proofErr w:type="spellEnd"/>
      <w:r>
        <w:rPr>
          <w:rFonts w:cs="Sylfaen"/>
        </w:rPr>
        <w:t xml:space="preserve">, </w:t>
      </w:r>
      <w:proofErr w:type="spellStart"/>
      <w:r>
        <w:rPr>
          <w:rFonts w:cs="Sylfaen"/>
        </w:rPr>
        <w:t>քանի</w:t>
      </w:r>
      <w:proofErr w:type="spellEnd"/>
      <w:r>
        <w:rPr>
          <w:rFonts w:cs="Sylfaen"/>
        </w:rPr>
        <w:t xml:space="preserve"> </w:t>
      </w:r>
      <w:proofErr w:type="spellStart"/>
      <w:r>
        <w:rPr>
          <w:rFonts w:cs="Sylfaen"/>
        </w:rPr>
        <w:t>որ</w:t>
      </w:r>
      <w:proofErr w:type="spellEnd"/>
      <w:r>
        <w:rPr>
          <w:rFonts w:cs="Sylfaen"/>
        </w:rPr>
        <w:t xml:space="preserve"> </w:t>
      </w:r>
      <w:proofErr w:type="spellStart"/>
      <w:r>
        <w:rPr>
          <w:rFonts w:cs="Sylfaen"/>
        </w:rPr>
        <w:t>այն</w:t>
      </w:r>
      <w:proofErr w:type="spellEnd"/>
      <w:r>
        <w:rPr>
          <w:rFonts w:cs="Sylfaen"/>
        </w:rPr>
        <w:t xml:space="preserve"> </w:t>
      </w:r>
      <w:proofErr w:type="spellStart"/>
      <w:r>
        <w:rPr>
          <w:rFonts w:cs="Sylfaen"/>
        </w:rPr>
        <w:t>կազմակերպություններին</w:t>
      </w:r>
      <w:proofErr w:type="spellEnd"/>
      <w:r>
        <w:rPr>
          <w:rFonts w:cs="Sylfaen"/>
        </w:rPr>
        <w:t xml:space="preserve"> </w:t>
      </w:r>
      <w:proofErr w:type="spellStart"/>
      <w:r>
        <w:rPr>
          <w:rFonts w:cs="Sylfaen"/>
        </w:rPr>
        <w:t>հնարավորություն</w:t>
      </w:r>
      <w:proofErr w:type="spellEnd"/>
      <w:r>
        <w:rPr>
          <w:rFonts w:cs="Sylfaen"/>
        </w:rPr>
        <w:t xml:space="preserve"> է </w:t>
      </w:r>
      <w:proofErr w:type="spellStart"/>
      <w:r>
        <w:rPr>
          <w:rFonts w:cs="Sylfaen"/>
        </w:rPr>
        <w:t>տալիս</w:t>
      </w:r>
      <w:proofErr w:type="spellEnd"/>
      <w:r>
        <w:rPr>
          <w:rFonts w:cs="Sylfaen"/>
        </w:rPr>
        <w:t xml:space="preserve"> </w:t>
      </w:r>
      <w:proofErr w:type="spellStart"/>
      <w:r>
        <w:rPr>
          <w:rFonts w:cs="Sylfaen"/>
        </w:rPr>
        <w:t>լրացուցիչ</w:t>
      </w:r>
      <w:proofErr w:type="spellEnd"/>
      <w:r>
        <w:rPr>
          <w:rFonts w:cs="Sylfaen"/>
        </w:rPr>
        <w:t xml:space="preserve"> </w:t>
      </w:r>
      <w:proofErr w:type="spellStart"/>
      <w:r>
        <w:rPr>
          <w:rFonts w:cs="Sylfaen"/>
        </w:rPr>
        <w:t>դրամական</w:t>
      </w:r>
      <w:proofErr w:type="spellEnd"/>
      <w:r>
        <w:rPr>
          <w:rFonts w:cs="Sylfaen"/>
        </w:rPr>
        <w:t xml:space="preserve"> </w:t>
      </w:r>
      <w:proofErr w:type="spellStart"/>
      <w:r>
        <w:rPr>
          <w:rFonts w:cs="Sylfaen"/>
        </w:rPr>
        <w:t>միջոցներ</w:t>
      </w:r>
      <w:proofErr w:type="spellEnd"/>
      <w:r>
        <w:rPr>
          <w:rFonts w:cs="Sylfaen"/>
        </w:rPr>
        <w:t xml:space="preserve"> </w:t>
      </w:r>
      <w:proofErr w:type="spellStart"/>
      <w:r>
        <w:rPr>
          <w:rFonts w:cs="Sylfaen"/>
        </w:rPr>
        <w:t>ներգրավել</w:t>
      </w:r>
      <w:proofErr w:type="spellEnd"/>
      <w:r>
        <w:rPr>
          <w:rFonts w:cs="Sylfaen"/>
        </w:rPr>
        <w:t xml:space="preserve">, </w:t>
      </w:r>
      <w:proofErr w:type="spellStart"/>
      <w:r>
        <w:rPr>
          <w:rFonts w:cs="Sylfaen"/>
        </w:rPr>
        <w:t>որոշ</w:t>
      </w:r>
      <w:proofErr w:type="spellEnd"/>
      <w:r>
        <w:rPr>
          <w:rFonts w:cs="Sylfaen"/>
        </w:rPr>
        <w:t xml:space="preserve"> </w:t>
      </w:r>
      <w:proofErr w:type="spellStart"/>
      <w:r>
        <w:rPr>
          <w:rFonts w:cs="Sylfaen"/>
        </w:rPr>
        <w:t>իրավիճակներում</w:t>
      </w:r>
      <w:proofErr w:type="spellEnd"/>
      <w:r>
        <w:rPr>
          <w:rFonts w:cs="Sylfaen"/>
        </w:rPr>
        <w:t xml:space="preserve"> </w:t>
      </w:r>
      <w:proofErr w:type="spellStart"/>
      <w:r>
        <w:rPr>
          <w:rFonts w:cs="Sylfaen"/>
        </w:rPr>
        <w:t>ֆինանսական</w:t>
      </w:r>
      <w:proofErr w:type="spellEnd"/>
      <w:r>
        <w:rPr>
          <w:rFonts w:cs="Sylfaen"/>
        </w:rPr>
        <w:t xml:space="preserve"> </w:t>
      </w:r>
      <w:proofErr w:type="spellStart"/>
      <w:r>
        <w:rPr>
          <w:rFonts w:cs="Sylfaen"/>
        </w:rPr>
        <w:t>ընկերություններին</w:t>
      </w:r>
      <w:proofErr w:type="spellEnd"/>
      <w:r>
        <w:rPr>
          <w:rFonts w:cs="Sylfaen"/>
        </w:rPr>
        <w:t xml:space="preserve"> </w:t>
      </w:r>
      <w:proofErr w:type="spellStart"/>
      <w:r>
        <w:rPr>
          <w:rFonts w:cs="Sylfaen"/>
        </w:rPr>
        <w:t>օգնում</w:t>
      </w:r>
      <w:proofErr w:type="spellEnd"/>
      <w:r>
        <w:rPr>
          <w:rFonts w:cs="Sylfaen"/>
        </w:rPr>
        <w:t xml:space="preserve"> է </w:t>
      </w:r>
      <w:proofErr w:type="spellStart"/>
      <w:r>
        <w:rPr>
          <w:rFonts w:cs="Sylfaen"/>
        </w:rPr>
        <w:t>պահպանել</w:t>
      </w:r>
      <w:proofErr w:type="spellEnd"/>
      <w:r>
        <w:rPr>
          <w:rFonts w:cs="Sylfaen"/>
        </w:rPr>
        <w:t xml:space="preserve"> </w:t>
      </w:r>
      <w:proofErr w:type="spellStart"/>
      <w:r>
        <w:rPr>
          <w:rFonts w:cs="Sylfaen"/>
        </w:rPr>
        <w:t>տնտեսական</w:t>
      </w:r>
      <w:proofErr w:type="spellEnd"/>
      <w:r>
        <w:rPr>
          <w:rFonts w:cs="Sylfaen"/>
        </w:rPr>
        <w:t xml:space="preserve"> </w:t>
      </w:r>
      <w:proofErr w:type="spellStart"/>
      <w:r>
        <w:rPr>
          <w:rFonts w:cs="Sylfaen"/>
        </w:rPr>
        <w:t>նորմատիվների</w:t>
      </w:r>
      <w:proofErr w:type="spellEnd"/>
      <w:r>
        <w:rPr>
          <w:rFonts w:cs="Sylfaen"/>
        </w:rPr>
        <w:t xml:space="preserve"> </w:t>
      </w:r>
      <w:proofErr w:type="spellStart"/>
      <w:r>
        <w:rPr>
          <w:rFonts w:cs="Sylfaen"/>
        </w:rPr>
        <w:t>պահանջները</w:t>
      </w:r>
      <w:proofErr w:type="spellEnd"/>
      <w:r>
        <w:rPr>
          <w:rFonts w:cs="Sylfaen"/>
        </w:rPr>
        <w:t xml:space="preserve">: </w:t>
      </w:r>
    </w:p>
    <w:p w:rsidR="0064547B" w:rsidRDefault="0064547B" w:rsidP="0064547B">
      <w:pPr>
        <w:spacing w:line="276" w:lineRule="auto"/>
        <w:ind w:firstLine="720"/>
        <w:rPr>
          <w:rFonts w:cs="Sylfaen"/>
        </w:rPr>
      </w:pPr>
      <w:r w:rsidRPr="001B6D68">
        <w:rPr>
          <w:rFonts w:cs="Sylfaen"/>
        </w:rPr>
        <w:t>«</w:t>
      </w:r>
      <w:proofErr w:type="spellStart"/>
      <w:r>
        <w:rPr>
          <w:rFonts w:cs="Sylfaen"/>
        </w:rPr>
        <w:t>Ակտիվների</w:t>
      </w:r>
      <w:proofErr w:type="spellEnd"/>
      <w:r w:rsidRPr="001B6D68">
        <w:rPr>
          <w:rFonts w:cs="Sylfaen"/>
        </w:rPr>
        <w:t xml:space="preserve"> </w:t>
      </w:r>
      <w:proofErr w:type="spellStart"/>
      <w:r>
        <w:rPr>
          <w:rFonts w:cs="Sylfaen"/>
        </w:rPr>
        <w:t>արժեթղթավորման</w:t>
      </w:r>
      <w:proofErr w:type="spellEnd"/>
      <w:r>
        <w:rPr>
          <w:rFonts w:cs="Sylfaen"/>
        </w:rPr>
        <w:t xml:space="preserve"> և </w:t>
      </w:r>
      <w:proofErr w:type="spellStart"/>
      <w:r>
        <w:rPr>
          <w:rFonts w:cs="Sylfaen"/>
        </w:rPr>
        <w:t>ակտիվներով</w:t>
      </w:r>
      <w:proofErr w:type="spellEnd"/>
      <w:r>
        <w:rPr>
          <w:rFonts w:cs="Sylfaen"/>
        </w:rPr>
        <w:t xml:space="preserve"> </w:t>
      </w:r>
      <w:proofErr w:type="spellStart"/>
      <w:r>
        <w:rPr>
          <w:rFonts w:cs="Sylfaen"/>
        </w:rPr>
        <w:t>ապահովված</w:t>
      </w:r>
      <w:proofErr w:type="spellEnd"/>
      <w:r>
        <w:rPr>
          <w:rFonts w:cs="Sylfaen"/>
        </w:rPr>
        <w:t xml:space="preserve"> </w:t>
      </w:r>
      <w:proofErr w:type="spellStart"/>
      <w:r>
        <w:rPr>
          <w:rFonts w:cs="Sylfaen"/>
        </w:rPr>
        <w:t>արժեթղթերի</w:t>
      </w:r>
      <w:proofErr w:type="spellEnd"/>
      <w:r>
        <w:rPr>
          <w:rFonts w:cs="Sylfaen"/>
        </w:rPr>
        <w:t xml:space="preserve"> </w:t>
      </w:r>
      <w:proofErr w:type="spellStart"/>
      <w:r w:rsidRPr="001B6D68">
        <w:rPr>
          <w:rFonts w:cs="Sylfaen"/>
        </w:rPr>
        <w:t>մասին</w:t>
      </w:r>
      <w:proofErr w:type="spellEnd"/>
      <w:r w:rsidRPr="001B6D68">
        <w:rPr>
          <w:rFonts w:cs="Sylfaen"/>
        </w:rPr>
        <w:t xml:space="preserve">» </w:t>
      </w:r>
      <w:proofErr w:type="spellStart"/>
      <w:r w:rsidRPr="001B6D68">
        <w:rPr>
          <w:rFonts w:cs="Sylfaen"/>
        </w:rPr>
        <w:t>Հայաստանի</w:t>
      </w:r>
      <w:proofErr w:type="spellEnd"/>
      <w:r w:rsidRPr="001B6D68">
        <w:rPr>
          <w:rFonts w:cs="Sylfaen"/>
        </w:rPr>
        <w:t xml:space="preserve"> </w:t>
      </w:r>
      <w:proofErr w:type="spellStart"/>
      <w:r w:rsidRPr="001B6D68">
        <w:rPr>
          <w:rFonts w:cs="Sylfaen"/>
        </w:rPr>
        <w:t>Հանրապետության</w:t>
      </w:r>
      <w:proofErr w:type="spellEnd"/>
      <w:r w:rsidRPr="001B6D68">
        <w:rPr>
          <w:rFonts w:cs="Sylfaen"/>
        </w:rPr>
        <w:t xml:space="preserve"> </w:t>
      </w:r>
      <w:proofErr w:type="spellStart"/>
      <w:r w:rsidRPr="001B6D68">
        <w:rPr>
          <w:rFonts w:cs="Sylfaen"/>
        </w:rPr>
        <w:t>օրենքն</w:t>
      </w:r>
      <w:proofErr w:type="spellEnd"/>
      <w:r w:rsidRPr="001B6D68">
        <w:rPr>
          <w:rFonts w:cs="Sylfaen"/>
        </w:rPr>
        <w:t xml:space="preserve"> (</w:t>
      </w:r>
      <w:proofErr w:type="spellStart"/>
      <w:r w:rsidRPr="001B6D68">
        <w:rPr>
          <w:rFonts w:cs="Sylfaen"/>
        </w:rPr>
        <w:t>այսուհետ</w:t>
      </w:r>
      <w:proofErr w:type="spellEnd"/>
      <w:r w:rsidRPr="001B6D68">
        <w:rPr>
          <w:rFonts w:cs="Sylfaen"/>
        </w:rPr>
        <w:t xml:space="preserve">՝ </w:t>
      </w:r>
      <w:proofErr w:type="spellStart"/>
      <w:r w:rsidRPr="001B6D68">
        <w:rPr>
          <w:rFonts w:cs="Sylfaen"/>
        </w:rPr>
        <w:t>Օրենք</w:t>
      </w:r>
      <w:proofErr w:type="spellEnd"/>
      <w:r w:rsidRPr="001B6D68">
        <w:rPr>
          <w:rFonts w:cs="Sylfaen"/>
        </w:rPr>
        <w:t xml:space="preserve">) </w:t>
      </w:r>
      <w:proofErr w:type="spellStart"/>
      <w:r w:rsidRPr="001B6D68">
        <w:rPr>
          <w:rFonts w:cs="Sylfaen"/>
        </w:rPr>
        <w:t>ընդունվել</w:t>
      </w:r>
      <w:proofErr w:type="spellEnd"/>
      <w:r w:rsidRPr="001B6D68">
        <w:rPr>
          <w:rFonts w:cs="Sylfaen"/>
        </w:rPr>
        <w:t xml:space="preserve"> է </w:t>
      </w:r>
      <w:r w:rsidRPr="00AF61F2">
        <w:rPr>
          <w:rFonts w:cs="Sylfaen"/>
        </w:rPr>
        <w:t xml:space="preserve">2008 </w:t>
      </w:r>
      <w:proofErr w:type="spellStart"/>
      <w:r w:rsidRPr="00AF61F2">
        <w:rPr>
          <w:rFonts w:cs="Sylfaen"/>
        </w:rPr>
        <w:t>թվականին</w:t>
      </w:r>
      <w:proofErr w:type="spellEnd"/>
      <w:r w:rsidRPr="00AF61F2">
        <w:rPr>
          <w:rFonts w:cs="Sylfaen"/>
        </w:rPr>
        <w:t>:</w:t>
      </w:r>
      <w:r w:rsidRPr="001B6D68">
        <w:rPr>
          <w:rFonts w:cs="Sylfaen"/>
        </w:rPr>
        <w:t xml:space="preserve"> </w:t>
      </w:r>
      <w:proofErr w:type="spellStart"/>
      <w:r w:rsidRPr="001B6D68">
        <w:rPr>
          <w:rFonts w:cs="Sylfaen"/>
        </w:rPr>
        <w:t>Օրենքի</w:t>
      </w:r>
      <w:proofErr w:type="spellEnd"/>
      <w:r w:rsidRPr="001B6D68">
        <w:rPr>
          <w:rFonts w:cs="Sylfaen"/>
        </w:rPr>
        <w:t xml:space="preserve"> </w:t>
      </w:r>
      <w:proofErr w:type="spellStart"/>
      <w:r w:rsidRPr="001B6D68">
        <w:rPr>
          <w:rFonts w:cs="Sylfaen"/>
        </w:rPr>
        <w:t>գործողության</w:t>
      </w:r>
      <w:proofErr w:type="spellEnd"/>
      <w:r w:rsidRPr="001B6D68">
        <w:rPr>
          <w:rFonts w:cs="Sylfaen"/>
        </w:rPr>
        <w:t xml:space="preserve"> </w:t>
      </w:r>
      <w:r>
        <w:rPr>
          <w:rFonts w:cs="Sylfaen"/>
        </w:rPr>
        <w:t>9</w:t>
      </w:r>
      <w:r w:rsidRPr="001B6D68">
        <w:rPr>
          <w:rFonts w:cs="Sylfaen"/>
        </w:rPr>
        <w:t xml:space="preserve"> </w:t>
      </w:r>
      <w:proofErr w:type="spellStart"/>
      <w:r w:rsidRPr="001B6D68">
        <w:rPr>
          <w:rFonts w:cs="Sylfaen"/>
        </w:rPr>
        <w:t>տարվա</w:t>
      </w:r>
      <w:proofErr w:type="spellEnd"/>
      <w:r w:rsidRPr="001B6D68">
        <w:rPr>
          <w:rFonts w:cs="Sylfaen"/>
        </w:rPr>
        <w:t xml:space="preserve"> </w:t>
      </w:r>
      <w:proofErr w:type="spellStart"/>
      <w:r w:rsidRPr="001B6D68">
        <w:rPr>
          <w:rFonts w:cs="Sylfaen"/>
        </w:rPr>
        <w:t>ընթացքում</w:t>
      </w:r>
      <w:proofErr w:type="spellEnd"/>
      <w:r w:rsidRPr="001B6D68">
        <w:rPr>
          <w:rFonts w:cs="Sylfaen"/>
        </w:rPr>
        <w:t xml:space="preserve"> ՀՀ </w:t>
      </w:r>
      <w:proofErr w:type="spellStart"/>
      <w:r w:rsidRPr="001B6D68">
        <w:rPr>
          <w:rFonts w:cs="Sylfaen"/>
        </w:rPr>
        <w:t>արժեթղթերի</w:t>
      </w:r>
      <w:proofErr w:type="spellEnd"/>
      <w:r w:rsidRPr="001B6D68">
        <w:rPr>
          <w:rFonts w:cs="Sylfaen"/>
        </w:rPr>
        <w:t xml:space="preserve"> </w:t>
      </w:r>
      <w:proofErr w:type="spellStart"/>
      <w:r w:rsidRPr="001B6D68">
        <w:rPr>
          <w:rFonts w:cs="Sylfaen"/>
        </w:rPr>
        <w:t>շուկայում</w:t>
      </w:r>
      <w:proofErr w:type="spellEnd"/>
      <w:r w:rsidRPr="001B6D68">
        <w:rPr>
          <w:rFonts w:cs="Sylfaen"/>
        </w:rPr>
        <w:t xml:space="preserve"> </w:t>
      </w:r>
      <w:proofErr w:type="spellStart"/>
      <w:r w:rsidRPr="001B6D68">
        <w:rPr>
          <w:rFonts w:cs="Sylfaen"/>
        </w:rPr>
        <w:t>տեղի</w:t>
      </w:r>
      <w:proofErr w:type="spellEnd"/>
      <w:r w:rsidRPr="001B6D68">
        <w:rPr>
          <w:rFonts w:cs="Sylfaen"/>
        </w:rPr>
        <w:t xml:space="preserve"> </w:t>
      </w:r>
      <w:proofErr w:type="spellStart"/>
      <w:r w:rsidRPr="001B6D68">
        <w:rPr>
          <w:rFonts w:cs="Sylfaen"/>
        </w:rPr>
        <w:t>են</w:t>
      </w:r>
      <w:proofErr w:type="spellEnd"/>
      <w:r w:rsidRPr="001B6D68">
        <w:rPr>
          <w:rFonts w:cs="Sylfaen"/>
        </w:rPr>
        <w:t xml:space="preserve"> </w:t>
      </w:r>
      <w:proofErr w:type="spellStart"/>
      <w:r w:rsidRPr="001B6D68">
        <w:rPr>
          <w:rFonts w:cs="Sylfaen"/>
        </w:rPr>
        <w:t>ունեցել</w:t>
      </w:r>
      <w:proofErr w:type="spellEnd"/>
      <w:r w:rsidRPr="001B6D68">
        <w:rPr>
          <w:rFonts w:cs="Sylfaen"/>
        </w:rPr>
        <w:t xml:space="preserve"> </w:t>
      </w:r>
      <w:proofErr w:type="spellStart"/>
      <w:r w:rsidRPr="001B6D68">
        <w:rPr>
          <w:rFonts w:cs="Sylfaen"/>
        </w:rPr>
        <w:t>էական</w:t>
      </w:r>
      <w:proofErr w:type="spellEnd"/>
      <w:r w:rsidRPr="001B6D68">
        <w:rPr>
          <w:rFonts w:cs="Sylfaen"/>
        </w:rPr>
        <w:t xml:space="preserve"> </w:t>
      </w:r>
      <w:proofErr w:type="spellStart"/>
      <w:r w:rsidRPr="001B6D68">
        <w:rPr>
          <w:rFonts w:cs="Sylfaen"/>
        </w:rPr>
        <w:t>զարգացումներ</w:t>
      </w:r>
      <w:proofErr w:type="spellEnd"/>
      <w:r w:rsidRPr="001B6D68">
        <w:rPr>
          <w:rFonts w:cs="Sylfaen"/>
        </w:rPr>
        <w:t>,</w:t>
      </w:r>
      <w:r w:rsidRPr="001B6D68">
        <w:rPr>
          <w:rFonts w:cs="Sylfaen"/>
          <w:lang w:val="hy-AM"/>
        </w:rPr>
        <w:t xml:space="preserve"> ձևավորվել ու էական զարգացում է ունեցել արժեթղթերի առաջնային և երկրորդային շուկան:  </w:t>
      </w:r>
      <w:r>
        <w:rPr>
          <w:rFonts w:cs="Sylfaen"/>
        </w:rPr>
        <w:t>Ա</w:t>
      </w:r>
      <w:r w:rsidRPr="001B6D68">
        <w:rPr>
          <w:rFonts w:cs="Sylfaen"/>
          <w:lang w:val="hy-AM"/>
        </w:rPr>
        <w:t xml:space="preserve">ճել է նաև օտարերկրյա ներդրողների </w:t>
      </w:r>
      <w:r w:rsidRPr="001B6D68">
        <w:rPr>
          <w:rFonts w:cs="Sylfaen"/>
          <w:lang w:val="hy-AM"/>
        </w:rPr>
        <w:lastRenderedPageBreak/>
        <w:t xml:space="preserve">հետաքրքրությունը ՀՀ արժեթղթերի շուկայի նկատմամբ: </w:t>
      </w:r>
    </w:p>
    <w:p w:rsidR="0064547B" w:rsidRDefault="0064547B" w:rsidP="0064547B">
      <w:pPr>
        <w:spacing w:line="276" w:lineRule="auto"/>
        <w:ind w:firstLine="720"/>
        <w:rPr>
          <w:rFonts w:cs="Sylfaen"/>
        </w:rPr>
      </w:pPr>
      <w:proofErr w:type="spellStart"/>
      <w:r>
        <w:rPr>
          <w:rFonts w:cs="Sylfaen"/>
        </w:rPr>
        <w:t>Այսպես</w:t>
      </w:r>
      <w:proofErr w:type="spellEnd"/>
      <w:r>
        <w:rPr>
          <w:rFonts w:cs="Sylfaen"/>
        </w:rPr>
        <w:t xml:space="preserve">՝ 2015 </w:t>
      </w:r>
      <w:proofErr w:type="spellStart"/>
      <w:r>
        <w:rPr>
          <w:rFonts w:cs="Sylfaen"/>
        </w:rPr>
        <w:t>թվականի</w:t>
      </w:r>
      <w:proofErr w:type="spellEnd"/>
      <w:r>
        <w:rPr>
          <w:rFonts w:cs="Sylfaen"/>
        </w:rPr>
        <w:t xml:space="preserve"> </w:t>
      </w:r>
      <w:proofErr w:type="spellStart"/>
      <w:r>
        <w:rPr>
          <w:rFonts w:cs="Sylfaen"/>
        </w:rPr>
        <w:t>դեկտեմբերին</w:t>
      </w:r>
      <w:proofErr w:type="spellEnd"/>
      <w:r>
        <w:rPr>
          <w:rFonts w:cs="Sylfaen"/>
        </w:rPr>
        <w:t xml:space="preserve"> </w:t>
      </w:r>
      <w:proofErr w:type="spellStart"/>
      <w:r>
        <w:rPr>
          <w:rFonts w:cs="Sylfaen"/>
        </w:rPr>
        <w:t>տեղի</w:t>
      </w:r>
      <w:proofErr w:type="spellEnd"/>
      <w:r>
        <w:rPr>
          <w:rFonts w:cs="Sylfaen"/>
        </w:rPr>
        <w:t xml:space="preserve"> է </w:t>
      </w:r>
      <w:proofErr w:type="spellStart"/>
      <w:r>
        <w:rPr>
          <w:rFonts w:cs="Sylfaen"/>
        </w:rPr>
        <w:t>ունեցել</w:t>
      </w:r>
      <w:proofErr w:type="spellEnd"/>
      <w:r>
        <w:rPr>
          <w:rFonts w:cs="Sylfaen"/>
        </w:rPr>
        <w:t xml:space="preserve"> </w:t>
      </w:r>
      <w:proofErr w:type="spellStart"/>
      <w:r>
        <w:rPr>
          <w:rFonts w:cs="Sylfaen"/>
        </w:rPr>
        <w:t>վարկային</w:t>
      </w:r>
      <w:proofErr w:type="spellEnd"/>
      <w:r>
        <w:rPr>
          <w:rFonts w:cs="Sylfaen"/>
        </w:rPr>
        <w:t xml:space="preserve"> </w:t>
      </w:r>
      <w:proofErr w:type="spellStart"/>
      <w:r>
        <w:rPr>
          <w:rFonts w:cs="Sylfaen"/>
        </w:rPr>
        <w:t>պորտֆելով</w:t>
      </w:r>
      <w:proofErr w:type="spellEnd"/>
      <w:r>
        <w:rPr>
          <w:rFonts w:cs="Sylfaen"/>
        </w:rPr>
        <w:t xml:space="preserve"> </w:t>
      </w:r>
      <w:r w:rsidRPr="002C1D98">
        <w:rPr>
          <w:rFonts w:cs="Sylfaen"/>
          <w:lang w:val="hy-AM"/>
        </w:rPr>
        <w:t>ապահովված արժեկտրոնային պարտատոմսերի թողարկում, որն իրականացվել է ԱՄՆ ՄԶԳ-ի «Ֆինանսավորում՝ հանուն տնտեսական զարգացման» (FED) ծրագրի աջակցո</w:t>
      </w:r>
      <w:r>
        <w:rPr>
          <w:rFonts w:cs="Sylfaen"/>
          <w:lang w:val="hy-AM"/>
        </w:rPr>
        <w:t>ւթյամբ</w:t>
      </w:r>
      <w:r w:rsidRPr="002C1D98">
        <w:rPr>
          <w:rFonts w:cs="Sylfaen"/>
          <w:lang w:val="hy-AM"/>
        </w:rPr>
        <w:t>:</w:t>
      </w:r>
      <w:r>
        <w:rPr>
          <w:rFonts w:cs="Sylfaen"/>
        </w:rPr>
        <w:t xml:space="preserve"> </w:t>
      </w:r>
    </w:p>
    <w:p w:rsidR="0064547B" w:rsidRDefault="0064547B" w:rsidP="0064547B">
      <w:pPr>
        <w:spacing w:line="276" w:lineRule="auto"/>
        <w:ind w:firstLine="720"/>
        <w:rPr>
          <w:rFonts w:cs="Sylfaen"/>
        </w:rPr>
      </w:pPr>
      <w:proofErr w:type="spellStart"/>
      <w:r>
        <w:rPr>
          <w:rFonts w:cs="Sylfaen"/>
        </w:rPr>
        <w:t>Իրականացված</w:t>
      </w:r>
      <w:proofErr w:type="spellEnd"/>
      <w:r>
        <w:rPr>
          <w:rFonts w:cs="Sylfaen"/>
        </w:rPr>
        <w:t xml:space="preserve"> </w:t>
      </w:r>
      <w:proofErr w:type="spellStart"/>
      <w:r>
        <w:rPr>
          <w:rFonts w:cs="Sylfaen"/>
        </w:rPr>
        <w:t>արժեթղթավորման</w:t>
      </w:r>
      <w:proofErr w:type="spellEnd"/>
      <w:r>
        <w:rPr>
          <w:rFonts w:cs="Sylfaen"/>
        </w:rPr>
        <w:t xml:space="preserve"> </w:t>
      </w:r>
      <w:proofErr w:type="spellStart"/>
      <w:r>
        <w:rPr>
          <w:rFonts w:cs="Sylfaen"/>
        </w:rPr>
        <w:t>գործընթացը</w:t>
      </w:r>
      <w:proofErr w:type="spellEnd"/>
      <w:r>
        <w:rPr>
          <w:rFonts w:cs="Sylfaen"/>
        </w:rPr>
        <w:t xml:space="preserve"> ի </w:t>
      </w:r>
      <w:proofErr w:type="spellStart"/>
      <w:r>
        <w:rPr>
          <w:rFonts w:cs="Sylfaen"/>
        </w:rPr>
        <w:t>հայտ</w:t>
      </w:r>
      <w:proofErr w:type="spellEnd"/>
      <w:r>
        <w:rPr>
          <w:rFonts w:cs="Sylfaen"/>
        </w:rPr>
        <w:t xml:space="preserve"> </w:t>
      </w:r>
      <w:proofErr w:type="spellStart"/>
      <w:r>
        <w:rPr>
          <w:rFonts w:cs="Sylfaen"/>
        </w:rPr>
        <w:t>բերեց</w:t>
      </w:r>
      <w:proofErr w:type="spellEnd"/>
      <w:r>
        <w:rPr>
          <w:rFonts w:cs="Sylfaen"/>
        </w:rPr>
        <w:t xml:space="preserve"> </w:t>
      </w:r>
      <w:proofErr w:type="spellStart"/>
      <w:r>
        <w:rPr>
          <w:rFonts w:cs="Sylfaen"/>
        </w:rPr>
        <w:t>գործող</w:t>
      </w:r>
      <w:proofErr w:type="spellEnd"/>
      <w:r>
        <w:rPr>
          <w:rFonts w:cs="Sylfaen"/>
        </w:rPr>
        <w:t xml:space="preserve"> </w:t>
      </w:r>
      <w:proofErr w:type="spellStart"/>
      <w:r>
        <w:rPr>
          <w:rFonts w:cs="Sylfaen"/>
        </w:rPr>
        <w:t>օրենսդրությամբ</w:t>
      </w:r>
      <w:proofErr w:type="spellEnd"/>
      <w:r>
        <w:rPr>
          <w:rFonts w:cs="Sylfaen"/>
        </w:rPr>
        <w:t xml:space="preserve"> </w:t>
      </w:r>
      <w:proofErr w:type="spellStart"/>
      <w:r>
        <w:rPr>
          <w:rFonts w:cs="Sylfaen"/>
        </w:rPr>
        <w:t>առկա</w:t>
      </w:r>
      <w:proofErr w:type="spellEnd"/>
      <w:r>
        <w:rPr>
          <w:rFonts w:cs="Sylfaen"/>
        </w:rPr>
        <w:t xml:space="preserve"> </w:t>
      </w:r>
      <w:proofErr w:type="spellStart"/>
      <w:r>
        <w:rPr>
          <w:rFonts w:cs="Sylfaen"/>
        </w:rPr>
        <w:t>խնդիրները</w:t>
      </w:r>
      <w:proofErr w:type="spellEnd"/>
      <w:r>
        <w:rPr>
          <w:rFonts w:cs="Sylfaen"/>
        </w:rPr>
        <w:t xml:space="preserve">, </w:t>
      </w:r>
      <w:proofErr w:type="spellStart"/>
      <w:r>
        <w:rPr>
          <w:rFonts w:cs="Sylfaen"/>
        </w:rPr>
        <w:t>որոնց</w:t>
      </w:r>
      <w:proofErr w:type="spellEnd"/>
      <w:r>
        <w:rPr>
          <w:rFonts w:cs="Sylfaen"/>
        </w:rPr>
        <w:t xml:space="preserve"> </w:t>
      </w:r>
      <w:proofErr w:type="spellStart"/>
      <w:r>
        <w:rPr>
          <w:rFonts w:cs="Sylfaen"/>
        </w:rPr>
        <w:t>օրենսդրական</w:t>
      </w:r>
      <w:proofErr w:type="spellEnd"/>
      <w:r>
        <w:rPr>
          <w:rFonts w:cs="Sylfaen"/>
        </w:rPr>
        <w:t xml:space="preserve"> </w:t>
      </w:r>
      <w:proofErr w:type="spellStart"/>
      <w:r>
        <w:rPr>
          <w:rFonts w:cs="Sylfaen"/>
        </w:rPr>
        <w:t>լուծումները</w:t>
      </w:r>
      <w:proofErr w:type="spellEnd"/>
      <w:r>
        <w:rPr>
          <w:rFonts w:cs="Sylfaen"/>
        </w:rPr>
        <w:t xml:space="preserve"> </w:t>
      </w:r>
      <w:proofErr w:type="spellStart"/>
      <w:r>
        <w:rPr>
          <w:rFonts w:cs="Sylfaen"/>
        </w:rPr>
        <w:t>կնպաստեն</w:t>
      </w:r>
      <w:proofErr w:type="spellEnd"/>
      <w:r>
        <w:rPr>
          <w:rFonts w:cs="Sylfaen"/>
        </w:rPr>
        <w:t xml:space="preserve"> </w:t>
      </w:r>
      <w:proofErr w:type="spellStart"/>
      <w:r>
        <w:rPr>
          <w:rFonts w:cs="Sylfaen"/>
        </w:rPr>
        <w:t>հետագա</w:t>
      </w:r>
      <w:proofErr w:type="spellEnd"/>
      <w:r>
        <w:rPr>
          <w:rFonts w:cs="Sylfaen"/>
        </w:rPr>
        <w:t xml:space="preserve"> </w:t>
      </w:r>
      <w:proofErr w:type="spellStart"/>
      <w:r>
        <w:rPr>
          <w:rFonts w:cs="Sylfaen"/>
        </w:rPr>
        <w:t>արժեթղթավորումների</w:t>
      </w:r>
      <w:proofErr w:type="spellEnd"/>
      <w:r>
        <w:rPr>
          <w:rFonts w:cs="Sylfaen"/>
        </w:rPr>
        <w:t xml:space="preserve"> </w:t>
      </w:r>
      <w:proofErr w:type="spellStart"/>
      <w:r>
        <w:rPr>
          <w:rFonts w:cs="Sylfaen"/>
        </w:rPr>
        <w:t>առավել</w:t>
      </w:r>
      <w:proofErr w:type="spellEnd"/>
      <w:r>
        <w:rPr>
          <w:rFonts w:cs="Sylfaen"/>
        </w:rPr>
        <w:t xml:space="preserve"> </w:t>
      </w:r>
      <w:proofErr w:type="spellStart"/>
      <w:r>
        <w:rPr>
          <w:rFonts w:cs="Sylfaen"/>
        </w:rPr>
        <w:t>դյուրին</w:t>
      </w:r>
      <w:proofErr w:type="spellEnd"/>
      <w:r>
        <w:rPr>
          <w:rFonts w:cs="Sylfaen"/>
        </w:rPr>
        <w:t xml:space="preserve"> և </w:t>
      </w:r>
      <w:proofErr w:type="spellStart"/>
      <w:r>
        <w:rPr>
          <w:rFonts w:cs="Sylfaen"/>
        </w:rPr>
        <w:t>արդյունավետ</w:t>
      </w:r>
      <w:proofErr w:type="spellEnd"/>
      <w:r>
        <w:rPr>
          <w:rFonts w:cs="Sylfaen"/>
        </w:rPr>
        <w:t xml:space="preserve"> </w:t>
      </w:r>
      <w:proofErr w:type="spellStart"/>
      <w:r>
        <w:rPr>
          <w:rFonts w:cs="Sylfaen"/>
        </w:rPr>
        <w:t>իրականացմանը</w:t>
      </w:r>
      <w:proofErr w:type="spellEnd"/>
      <w:r>
        <w:rPr>
          <w:rFonts w:cs="Sylfaen"/>
        </w:rPr>
        <w:t xml:space="preserve">: </w:t>
      </w:r>
    </w:p>
    <w:p w:rsidR="0064547B" w:rsidRDefault="0064547B" w:rsidP="0064547B">
      <w:pPr>
        <w:spacing w:line="276" w:lineRule="auto"/>
        <w:ind w:firstLine="720"/>
        <w:rPr>
          <w:rFonts w:cs="Sylfaen"/>
        </w:rPr>
      </w:pPr>
      <w:proofErr w:type="spellStart"/>
      <w:r>
        <w:rPr>
          <w:rFonts w:cs="Sylfaen"/>
        </w:rPr>
        <w:t>Առաջարկվող</w:t>
      </w:r>
      <w:proofErr w:type="spellEnd"/>
      <w:r>
        <w:rPr>
          <w:rFonts w:cs="Sylfaen"/>
        </w:rPr>
        <w:t xml:space="preserve"> </w:t>
      </w:r>
      <w:proofErr w:type="spellStart"/>
      <w:r>
        <w:rPr>
          <w:rFonts w:cs="Sylfaen"/>
        </w:rPr>
        <w:t>փոփոխությունները</w:t>
      </w:r>
      <w:proofErr w:type="spellEnd"/>
      <w:r>
        <w:rPr>
          <w:rFonts w:cs="Sylfaen"/>
        </w:rPr>
        <w:t xml:space="preserve"> </w:t>
      </w:r>
      <w:proofErr w:type="spellStart"/>
      <w:r>
        <w:rPr>
          <w:rFonts w:cs="Sylfaen"/>
        </w:rPr>
        <w:t>կնպաստեն</w:t>
      </w:r>
      <w:proofErr w:type="spellEnd"/>
      <w:r>
        <w:rPr>
          <w:rFonts w:cs="Sylfaen"/>
        </w:rPr>
        <w:t xml:space="preserve"> </w:t>
      </w:r>
      <w:proofErr w:type="spellStart"/>
      <w:r>
        <w:rPr>
          <w:rFonts w:cs="Sylfaen"/>
        </w:rPr>
        <w:t>արժեթղթավորման</w:t>
      </w:r>
      <w:proofErr w:type="spellEnd"/>
      <w:r>
        <w:rPr>
          <w:rFonts w:cs="Sylfaen"/>
        </w:rPr>
        <w:t xml:space="preserve"> </w:t>
      </w:r>
      <w:proofErr w:type="spellStart"/>
      <w:r>
        <w:rPr>
          <w:rFonts w:cs="Sylfaen"/>
        </w:rPr>
        <w:t>զարգացմանը</w:t>
      </w:r>
      <w:proofErr w:type="spellEnd"/>
      <w:r>
        <w:rPr>
          <w:rFonts w:cs="Sylfaen"/>
        </w:rPr>
        <w:t xml:space="preserve">՝ </w:t>
      </w:r>
      <w:proofErr w:type="spellStart"/>
      <w:r>
        <w:rPr>
          <w:rFonts w:cs="Sylfaen"/>
        </w:rPr>
        <w:t>ստեղծելով</w:t>
      </w:r>
      <w:proofErr w:type="spellEnd"/>
      <w:r>
        <w:rPr>
          <w:rFonts w:cs="Sylfaen"/>
        </w:rPr>
        <w:t xml:space="preserve"> </w:t>
      </w:r>
      <w:proofErr w:type="spellStart"/>
      <w:r>
        <w:rPr>
          <w:rFonts w:cs="Sylfaen"/>
        </w:rPr>
        <w:t>ինովացիոն</w:t>
      </w:r>
      <w:proofErr w:type="spellEnd"/>
      <w:r>
        <w:rPr>
          <w:rFonts w:cs="Sylfaen"/>
        </w:rPr>
        <w:t xml:space="preserve"> </w:t>
      </w:r>
      <w:proofErr w:type="spellStart"/>
      <w:r>
        <w:rPr>
          <w:rFonts w:cs="Sylfaen"/>
        </w:rPr>
        <w:t>ներդրումային</w:t>
      </w:r>
      <w:proofErr w:type="spellEnd"/>
      <w:r>
        <w:rPr>
          <w:rFonts w:cs="Sylfaen"/>
        </w:rPr>
        <w:t xml:space="preserve"> </w:t>
      </w:r>
      <w:proofErr w:type="spellStart"/>
      <w:r>
        <w:rPr>
          <w:rFonts w:cs="Sylfaen"/>
        </w:rPr>
        <w:t>գործիքներ</w:t>
      </w:r>
      <w:proofErr w:type="spellEnd"/>
      <w:r>
        <w:rPr>
          <w:rFonts w:cs="Sylfaen"/>
        </w:rPr>
        <w:t xml:space="preserve"> և </w:t>
      </w:r>
      <w:proofErr w:type="spellStart"/>
      <w:r>
        <w:rPr>
          <w:rFonts w:cs="Sylfaen"/>
        </w:rPr>
        <w:t>բարձրացնելով</w:t>
      </w:r>
      <w:proofErr w:type="spellEnd"/>
      <w:r>
        <w:rPr>
          <w:rFonts w:cs="Sylfaen"/>
        </w:rPr>
        <w:t xml:space="preserve"> </w:t>
      </w:r>
      <w:proofErr w:type="spellStart"/>
      <w:r>
        <w:rPr>
          <w:rFonts w:cs="Sylfaen"/>
        </w:rPr>
        <w:t>ներդրումների</w:t>
      </w:r>
      <w:proofErr w:type="spellEnd"/>
      <w:r>
        <w:rPr>
          <w:rFonts w:cs="Sylfaen"/>
        </w:rPr>
        <w:t xml:space="preserve"> </w:t>
      </w:r>
      <w:proofErr w:type="spellStart"/>
      <w:r>
        <w:rPr>
          <w:rFonts w:cs="Sylfaen"/>
        </w:rPr>
        <w:t>ու</w:t>
      </w:r>
      <w:proofErr w:type="spellEnd"/>
      <w:r>
        <w:rPr>
          <w:rFonts w:cs="Sylfaen"/>
        </w:rPr>
        <w:t xml:space="preserve"> </w:t>
      </w:r>
      <w:proofErr w:type="spellStart"/>
      <w:r>
        <w:rPr>
          <w:rFonts w:cs="Sylfaen"/>
        </w:rPr>
        <w:t>գործընթացների</w:t>
      </w:r>
      <w:proofErr w:type="spellEnd"/>
      <w:r>
        <w:rPr>
          <w:rFonts w:cs="Sylfaen"/>
        </w:rPr>
        <w:t xml:space="preserve"> </w:t>
      </w:r>
      <w:proofErr w:type="spellStart"/>
      <w:r>
        <w:rPr>
          <w:rFonts w:cs="Sylfaen"/>
        </w:rPr>
        <w:t>գրավչությունը</w:t>
      </w:r>
      <w:proofErr w:type="spellEnd"/>
      <w:r>
        <w:rPr>
          <w:rFonts w:cs="Sylfaen"/>
        </w:rPr>
        <w:t xml:space="preserve">: </w:t>
      </w:r>
    </w:p>
    <w:p w:rsidR="0064547B" w:rsidRPr="00F73F7E" w:rsidRDefault="0064547B" w:rsidP="0064547B">
      <w:pPr>
        <w:spacing w:line="276" w:lineRule="auto"/>
        <w:ind w:firstLine="720"/>
        <w:rPr>
          <w:rFonts w:cs="Sylfaen"/>
        </w:rPr>
      </w:pPr>
      <w:proofErr w:type="spellStart"/>
      <w:r>
        <w:rPr>
          <w:rFonts w:cs="Sylfaen"/>
        </w:rPr>
        <w:t>Մասնավորապես</w:t>
      </w:r>
      <w:proofErr w:type="spellEnd"/>
      <w:r>
        <w:rPr>
          <w:rFonts w:cs="Sylfaen"/>
        </w:rPr>
        <w:t xml:space="preserve">՝ </w:t>
      </w:r>
      <w:proofErr w:type="spellStart"/>
      <w:r>
        <w:rPr>
          <w:rFonts w:cs="Sylfaen"/>
        </w:rPr>
        <w:t>կապիտալի</w:t>
      </w:r>
      <w:proofErr w:type="spellEnd"/>
      <w:r>
        <w:rPr>
          <w:rFonts w:cs="Sylfaen"/>
        </w:rPr>
        <w:t xml:space="preserve"> </w:t>
      </w:r>
      <w:proofErr w:type="spellStart"/>
      <w:r>
        <w:rPr>
          <w:rFonts w:cs="Sylfaen"/>
        </w:rPr>
        <w:t>շուկաների</w:t>
      </w:r>
      <w:proofErr w:type="spellEnd"/>
      <w:r>
        <w:rPr>
          <w:rFonts w:cs="Sylfaen"/>
        </w:rPr>
        <w:t xml:space="preserve"> </w:t>
      </w:r>
      <w:proofErr w:type="spellStart"/>
      <w:r>
        <w:rPr>
          <w:rFonts w:cs="Sylfaen"/>
        </w:rPr>
        <w:t>զարգացումը</w:t>
      </w:r>
      <w:proofErr w:type="spellEnd"/>
      <w:r>
        <w:rPr>
          <w:rFonts w:cs="Sylfaen"/>
        </w:rPr>
        <w:t xml:space="preserve"> </w:t>
      </w:r>
      <w:proofErr w:type="spellStart"/>
      <w:r>
        <w:rPr>
          <w:rFonts w:cs="Sylfaen"/>
        </w:rPr>
        <w:t>կահնգեցնի</w:t>
      </w:r>
      <w:proofErr w:type="spellEnd"/>
      <w:r>
        <w:rPr>
          <w:rFonts w:cs="Sylfaen"/>
        </w:rPr>
        <w:t xml:space="preserve"> </w:t>
      </w:r>
      <w:proofErr w:type="spellStart"/>
      <w:r>
        <w:rPr>
          <w:rFonts w:cs="Sylfaen"/>
        </w:rPr>
        <w:t>նաև</w:t>
      </w:r>
      <w:proofErr w:type="spellEnd"/>
      <w:r>
        <w:rPr>
          <w:rFonts w:cs="Sylfaen"/>
        </w:rPr>
        <w:t xml:space="preserve"> </w:t>
      </w:r>
      <w:proofErr w:type="spellStart"/>
      <w:r>
        <w:rPr>
          <w:rFonts w:cs="Sylfaen"/>
        </w:rPr>
        <w:t>փոքր</w:t>
      </w:r>
      <w:proofErr w:type="spellEnd"/>
      <w:r>
        <w:rPr>
          <w:rFonts w:cs="Sylfaen"/>
        </w:rPr>
        <w:t xml:space="preserve"> </w:t>
      </w:r>
      <w:proofErr w:type="spellStart"/>
      <w:r>
        <w:rPr>
          <w:rFonts w:cs="Sylfaen"/>
        </w:rPr>
        <w:t>ներդրողների</w:t>
      </w:r>
      <w:proofErr w:type="spellEnd"/>
      <w:r>
        <w:rPr>
          <w:rFonts w:cs="Sylfaen"/>
        </w:rPr>
        <w:t xml:space="preserve"> </w:t>
      </w:r>
      <w:proofErr w:type="spellStart"/>
      <w:r>
        <w:rPr>
          <w:rFonts w:cs="Sylfaen"/>
        </w:rPr>
        <w:t>առավել</w:t>
      </w:r>
      <w:proofErr w:type="spellEnd"/>
      <w:r>
        <w:rPr>
          <w:rFonts w:cs="Sylfaen"/>
        </w:rPr>
        <w:t xml:space="preserve"> </w:t>
      </w:r>
      <w:proofErr w:type="spellStart"/>
      <w:r>
        <w:rPr>
          <w:rFonts w:cs="Sylfaen"/>
        </w:rPr>
        <w:t>ներգրավվածությանը</w:t>
      </w:r>
      <w:proofErr w:type="spellEnd"/>
      <w:r>
        <w:rPr>
          <w:rFonts w:cs="Sylfaen"/>
        </w:rPr>
        <w:t xml:space="preserve">, </w:t>
      </w:r>
      <w:proofErr w:type="spellStart"/>
      <w:r>
        <w:rPr>
          <w:rFonts w:cs="Sylfaen"/>
        </w:rPr>
        <w:t>բանկերին</w:t>
      </w:r>
      <w:proofErr w:type="spellEnd"/>
      <w:r>
        <w:rPr>
          <w:rFonts w:cs="Sylfaen"/>
        </w:rPr>
        <w:t xml:space="preserve"> </w:t>
      </w:r>
      <w:proofErr w:type="spellStart"/>
      <w:r>
        <w:rPr>
          <w:rFonts w:cs="Sylfaen"/>
        </w:rPr>
        <w:t>հնարավորություն</w:t>
      </w:r>
      <w:proofErr w:type="spellEnd"/>
      <w:r>
        <w:rPr>
          <w:rFonts w:cs="Sylfaen"/>
        </w:rPr>
        <w:t xml:space="preserve"> </w:t>
      </w:r>
      <w:proofErr w:type="spellStart"/>
      <w:r>
        <w:rPr>
          <w:rFonts w:cs="Sylfaen"/>
        </w:rPr>
        <w:t>կտա</w:t>
      </w:r>
      <w:proofErr w:type="spellEnd"/>
      <w:r>
        <w:rPr>
          <w:rFonts w:cs="Sylfaen"/>
        </w:rPr>
        <w:t xml:space="preserve"> </w:t>
      </w:r>
      <w:proofErr w:type="spellStart"/>
      <w:r>
        <w:rPr>
          <w:rFonts w:cs="Sylfaen"/>
        </w:rPr>
        <w:t>նոր</w:t>
      </w:r>
      <w:proofErr w:type="spellEnd"/>
      <w:r>
        <w:rPr>
          <w:rFonts w:cs="Sylfaen"/>
        </w:rPr>
        <w:t xml:space="preserve"> </w:t>
      </w:r>
      <w:proofErr w:type="spellStart"/>
      <w:r>
        <w:rPr>
          <w:rFonts w:cs="Sylfaen"/>
        </w:rPr>
        <w:t>գործիքների</w:t>
      </w:r>
      <w:proofErr w:type="spellEnd"/>
      <w:r>
        <w:rPr>
          <w:rFonts w:cs="Sylfaen"/>
        </w:rPr>
        <w:t xml:space="preserve"> </w:t>
      </w:r>
      <w:proofErr w:type="spellStart"/>
      <w:r>
        <w:rPr>
          <w:rFonts w:cs="Sylfaen"/>
        </w:rPr>
        <w:t>կիրառման</w:t>
      </w:r>
      <w:proofErr w:type="spellEnd"/>
      <w:r>
        <w:rPr>
          <w:rFonts w:cs="Sylfaen"/>
        </w:rPr>
        <w:t xml:space="preserve"> </w:t>
      </w:r>
      <w:proofErr w:type="spellStart"/>
      <w:r>
        <w:rPr>
          <w:rFonts w:cs="Sylfaen"/>
        </w:rPr>
        <w:t>շնոհիվ</w:t>
      </w:r>
      <w:proofErr w:type="spellEnd"/>
      <w:r>
        <w:rPr>
          <w:rFonts w:cs="Sylfaen"/>
        </w:rPr>
        <w:t xml:space="preserve"> </w:t>
      </w:r>
      <w:proofErr w:type="spellStart"/>
      <w:r>
        <w:rPr>
          <w:rFonts w:cs="Sylfaen"/>
        </w:rPr>
        <w:t>ավելացնել</w:t>
      </w:r>
      <w:proofErr w:type="spellEnd"/>
      <w:r>
        <w:rPr>
          <w:rFonts w:cs="Sylfaen"/>
        </w:rPr>
        <w:t xml:space="preserve"> </w:t>
      </w:r>
      <w:proofErr w:type="spellStart"/>
      <w:r>
        <w:rPr>
          <w:rFonts w:cs="Sylfaen"/>
        </w:rPr>
        <w:t>վարկավորման</w:t>
      </w:r>
      <w:proofErr w:type="spellEnd"/>
      <w:r>
        <w:rPr>
          <w:rFonts w:cs="Sylfaen"/>
        </w:rPr>
        <w:t xml:space="preserve"> </w:t>
      </w:r>
      <w:proofErr w:type="spellStart"/>
      <w:r>
        <w:rPr>
          <w:rFonts w:cs="Sylfaen"/>
        </w:rPr>
        <w:t>ծավալները</w:t>
      </w:r>
      <w:proofErr w:type="spellEnd"/>
      <w:r>
        <w:rPr>
          <w:rFonts w:cs="Sylfaen"/>
        </w:rPr>
        <w:t>:</w:t>
      </w:r>
    </w:p>
    <w:p w:rsidR="0064547B" w:rsidRPr="003D5137" w:rsidRDefault="0064547B" w:rsidP="0064547B">
      <w:pPr>
        <w:shd w:val="clear" w:color="auto" w:fill="FFFFFF"/>
        <w:spacing w:line="276" w:lineRule="auto"/>
        <w:rPr>
          <w:rFonts w:cs="Sylfaen"/>
          <w:lang w:val="hy-AM"/>
        </w:rPr>
      </w:pPr>
      <w:r w:rsidRPr="00F73F7E">
        <w:rPr>
          <w:rFonts w:cs="Sylfaen"/>
          <w:lang w:val="hy-AM"/>
        </w:rPr>
        <w:tab/>
      </w:r>
      <w:r w:rsidRPr="003D5137">
        <w:rPr>
          <w:rFonts w:cs="Sylfaen"/>
          <w:lang w:val="hy-AM"/>
        </w:rPr>
        <w:t xml:space="preserve">Իրականացվող օրենսդրական փոփոխություններով նաև ապահովվում է Օրենքի, «Ներդրումային ֆոնդերի մասին» ՀՀ օրենքի և ոլորտը կարգավորող այլ օրենքների համապատասխանությունը:  </w:t>
      </w:r>
    </w:p>
    <w:p w:rsidR="0064547B" w:rsidRPr="003D5137" w:rsidRDefault="0064547B" w:rsidP="0064547B">
      <w:pPr>
        <w:shd w:val="clear" w:color="auto" w:fill="FFFFFF"/>
        <w:spacing w:line="276" w:lineRule="auto"/>
        <w:rPr>
          <w:rFonts w:cs="Tahoma"/>
          <w:b/>
          <w:u w:val="single"/>
          <w:lang w:val="hy-AM"/>
        </w:rPr>
      </w:pPr>
    </w:p>
    <w:p w:rsidR="0064547B" w:rsidRPr="001B6D68" w:rsidRDefault="0064547B" w:rsidP="0064547B">
      <w:pPr>
        <w:shd w:val="clear" w:color="auto" w:fill="FFFFFF"/>
        <w:spacing w:line="276" w:lineRule="auto"/>
        <w:ind w:left="360" w:firstLine="349"/>
        <w:rPr>
          <w:rFonts w:cs="Tahoma"/>
          <w:b/>
          <w:u w:val="single"/>
          <w:lang w:val="hy-AM"/>
        </w:rPr>
      </w:pPr>
      <w:r w:rsidRPr="001B6D68">
        <w:rPr>
          <w:rFonts w:cs="Tahoma"/>
          <w:b/>
          <w:u w:val="single"/>
          <w:lang w:val="hy-AM"/>
        </w:rPr>
        <w:t>Ներկա իրավիճակը և խնդիրները</w:t>
      </w:r>
    </w:p>
    <w:p w:rsidR="0064547B" w:rsidRPr="00D82B98" w:rsidRDefault="0064547B" w:rsidP="0064547B">
      <w:pPr>
        <w:spacing w:line="276" w:lineRule="auto"/>
        <w:ind w:firstLine="720"/>
        <w:rPr>
          <w:rFonts w:cs="Sylfaen"/>
          <w:lang w:val="hy-AM"/>
        </w:rPr>
      </w:pPr>
      <w:r w:rsidRPr="00D82B98">
        <w:rPr>
          <w:rFonts w:cs="Sylfaen"/>
          <w:lang w:val="hy-AM"/>
        </w:rPr>
        <w:t>Արժեթղթավորման գործընթացներում ի հայտ են եկել հետևյալ խնդիրները.</w:t>
      </w:r>
    </w:p>
    <w:p w:rsidR="0064547B" w:rsidRPr="001B6D68" w:rsidRDefault="0064547B" w:rsidP="0064547B">
      <w:pPr>
        <w:pStyle w:val="ListParagraph"/>
        <w:numPr>
          <w:ilvl w:val="0"/>
          <w:numId w:val="2"/>
        </w:numPr>
        <w:spacing w:line="276" w:lineRule="auto"/>
        <w:rPr>
          <w:rFonts w:ascii="GHEA Grapalat" w:hAnsi="GHEA Grapalat" w:cs="Sylfaen"/>
          <w:sz w:val="22"/>
          <w:szCs w:val="22"/>
          <w:lang w:val="hy-AM"/>
        </w:rPr>
      </w:pPr>
      <w:r w:rsidRPr="002F0ADC">
        <w:rPr>
          <w:rFonts w:ascii="GHEA Grapalat" w:hAnsi="GHEA Grapalat" w:cs="Sylfaen"/>
          <w:sz w:val="22"/>
          <w:szCs w:val="22"/>
          <w:lang w:val="hy-AM"/>
        </w:rPr>
        <w:t xml:space="preserve">Գործող օրենսդրությամբ արժեթղթավորում իրականացնող կազմակերպությունները ստեղծվում են </w:t>
      </w:r>
      <w:r>
        <w:rPr>
          <w:rFonts w:ascii="GHEA Grapalat" w:hAnsi="GHEA Grapalat" w:cs="Sylfaen"/>
          <w:sz w:val="22"/>
          <w:szCs w:val="22"/>
          <w:lang w:val="hy-AM"/>
        </w:rPr>
        <w:t xml:space="preserve">որպես հիմնադրամ: Մինչդեռ </w:t>
      </w:r>
      <w:r w:rsidRPr="002F0ADC">
        <w:rPr>
          <w:rFonts w:ascii="GHEA Grapalat" w:hAnsi="GHEA Grapalat" w:cs="Sylfaen"/>
          <w:sz w:val="22"/>
          <w:szCs w:val="22"/>
          <w:lang w:val="hy-AM"/>
        </w:rPr>
        <w:t>2010 թվականին ընդունվել է «</w:t>
      </w:r>
      <w:r>
        <w:rPr>
          <w:rFonts w:ascii="GHEA Grapalat" w:hAnsi="GHEA Grapalat" w:cs="Sylfaen"/>
          <w:sz w:val="22"/>
          <w:szCs w:val="22"/>
          <w:lang w:val="hy-AM"/>
        </w:rPr>
        <w:t xml:space="preserve">Ներդրումային </w:t>
      </w:r>
      <w:r w:rsidRPr="002F0ADC">
        <w:rPr>
          <w:rFonts w:ascii="GHEA Grapalat" w:hAnsi="GHEA Grapalat" w:cs="Sylfaen"/>
          <w:sz w:val="22"/>
          <w:szCs w:val="22"/>
          <w:lang w:val="hy-AM"/>
        </w:rPr>
        <w:t>ֆոնդերի մասին» Հայաստանի Հանրապետության օրենքը, որը որպես ֆոնդերի տեսակ նախատեսում է արժեթղթավորման ֆոնդերը: Արժեթղթավորում իրականացնող հատուկ կազմակերպություններին ֆոնդերի կարգավի</w:t>
      </w:r>
      <w:r>
        <w:rPr>
          <w:rFonts w:ascii="GHEA Grapalat" w:hAnsi="GHEA Grapalat" w:cs="Sylfaen"/>
          <w:sz w:val="22"/>
          <w:szCs w:val="22"/>
          <w:lang w:val="hy-AM"/>
        </w:rPr>
        <w:t>ճակ տալը համապատասխանում է դրան</w:t>
      </w:r>
      <w:r w:rsidRPr="002F0ADC">
        <w:rPr>
          <w:rFonts w:ascii="GHEA Grapalat" w:hAnsi="GHEA Grapalat" w:cs="Sylfaen"/>
          <w:sz w:val="22"/>
          <w:szCs w:val="22"/>
          <w:lang w:val="hy-AM"/>
        </w:rPr>
        <w:t>ց՝ որպես ֆինանսական շուկայի մասնակիցների էությանը: Արժեթղթավորման ֆոնդեր</w:t>
      </w:r>
      <w:r>
        <w:rPr>
          <w:rFonts w:ascii="GHEA Grapalat" w:hAnsi="GHEA Grapalat" w:cs="Sylfaen"/>
          <w:sz w:val="22"/>
          <w:szCs w:val="22"/>
          <w:lang w:val="hy-AM"/>
        </w:rPr>
        <w:t xml:space="preserve">ի հանդեպ </w:t>
      </w:r>
      <w:r w:rsidRPr="002F0ADC">
        <w:rPr>
          <w:rFonts w:ascii="GHEA Grapalat" w:hAnsi="GHEA Grapalat" w:cs="Sylfaen"/>
          <w:sz w:val="22"/>
          <w:szCs w:val="22"/>
          <w:lang w:val="hy-AM"/>
        </w:rPr>
        <w:t xml:space="preserve">հիմնականում </w:t>
      </w:r>
      <w:r>
        <w:rPr>
          <w:rFonts w:ascii="GHEA Grapalat" w:hAnsi="GHEA Grapalat" w:cs="Sylfaen"/>
          <w:sz w:val="22"/>
          <w:szCs w:val="22"/>
          <w:lang w:val="hy-AM"/>
        </w:rPr>
        <w:t xml:space="preserve">կիրառելի են </w:t>
      </w:r>
      <w:r w:rsidRPr="008B33A1">
        <w:rPr>
          <w:rFonts w:ascii="GHEA Grapalat" w:hAnsi="GHEA Grapalat" w:cs="Sylfaen"/>
          <w:sz w:val="22"/>
          <w:szCs w:val="22"/>
          <w:lang w:val="hy-AM"/>
        </w:rPr>
        <w:t>մասնագիտացված ֆոնդերի</w:t>
      </w:r>
      <w:r w:rsidRPr="002F0ADC">
        <w:rPr>
          <w:rFonts w:ascii="GHEA Grapalat" w:hAnsi="GHEA Grapalat" w:cs="Sylfaen"/>
          <w:sz w:val="22"/>
          <w:szCs w:val="22"/>
          <w:lang w:val="hy-AM"/>
        </w:rPr>
        <w:t xml:space="preserve"> վերաբերյալ առկա մանրամասն կարգավորումները, </w:t>
      </w:r>
      <w:r w:rsidRPr="000C2D04">
        <w:rPr>
          <w:rFonts w:ascii="GHEA Grapalat" w:hAnsi="GHEA Grapalat" w:cs="Sylfaen"/>
          <w:sz w:val="22"/>
          <w:szCs w:val="22"/>
          <w:lang w:val="hy-AM"/>
        </w:rPr>
        <w:t xml:space="preserve">ինչն ապահովում է ֆինանսական շուկայում արժեթղթավորման ֆոնդերի կայուն և թափանցիկ գործունեությունը: </w:t>
      </w:r>
    </w:p>
    <w:p w:rsidR="0064547B" w:rsidRPr="001B6D68" w:rsidRDefault="0064547B" w:rsidP="0064547B">
      <w:pPr>
        <w:pStyle w:val="ListParagraph"/>
        <w:spacing w:line="276" w:lineRule="auto"/>
        <w:rPr>
          <w:rFonts w:ascii="GHEA Grapalat" w:hAnsi="GHEA Grapalat" w:cs="Sylfaen"/>
          <w:sz w:val="22"/>
          <w:szCs w:val="22"/>
          <w:lang w:val="hy-AM"/>
        </w:rPr>
      </w:pPr>
    </w:p>
    <w:p w:rsidR="0064547B" w:rsidRPr="008B33A1" w:rsidRDefault="0064547B" w:rsidP="0064547B">
      <w:pPr>
        <w:pStyle w:val="ListParagraph"/>
        <w:numPr>
          <w:ilvl w:val="0"/>
          <w:numId w:val="2"/>
        </w:numPr>
        <w:spacing w:line="276" w:lineRule="auto"/>
        <w:rPr>
          <w:rFonts w:cs="Sylfaen"/>
          <w:lang w:val="hy-AM"/>
        </w:rPr>
      </w:pPr>
      <w:r w:rsidRPr="008B33A1">
        <w:rPr>
          <w:rFonts w:ascii="GHEA Grapalat" w:hAnsi="GHEA Grapalat" w:cs="Sylfaen"/>
          <w:sz w:val="22"/>
          <w:szCs w:val="22"/>
          <w:lang w:val="hy-AM"/>
        </w:rPr>
        <w:t xml:space="preserve">Գործող Օրենքը հնարավորություն է տալիս իրականացնել ակտիվի արժեթղթավորում, մինչդեռ կապիտալի շուկայի զարգացումները, այդ թվում միջազգային,  պահանջում են և կիրառում են նաև արժեթղթղավորման այլ տարբերակներ, ինչպիսին է ռիսկի արժեթղթավորումը: </w:t>
      </w:r>
    </w:p>
    <w:p w:rsidR="0064547B" w:rsidRPr="00741081" w:rsidRDefault="0064547B" w:rsidP="0064547B">
      <w:pPr>
        <w:pStyle w:val="ListParagraph"/>
        <w:spacing w:line="276" w:lineRule="auto"/>
        <w:rPr>
          <w:rFonts w:cs="Sylfaen"/>
          <w:lang w:val="hy-AM"/>
        </w:rPr>
      </w:pPr>
    </w:p>
    <w:p w:rsidR="0064547B" w:rsidRPr="00C66E6D" w:rsidRDefault="0064547B" w:rsidP="0064547B">
      <w:pPr>
        <w:pStyle w:val="ListParagraph"/>
        <w:numPr>
          <w:ilvl w:val="0"/>
          <w:numId w:val="2"/>
        </w:numPr>
        <w:spacing w:line="276" w:lineRule="auto"/>
        <w:rPr>
          <w:rFonts w:ascii="GHEA Grapalat" w:hAnsi="GHEA Grapalat" w:cs="Sylfaen"/>
          <w:sz w:val="22"/>
          <w:szCs w:val="22"/>
          <w:lang w:val="hy-AM"/>
        </w:rPr>
      </w:pPr>
      <w:r w:rsidRPr="00807459">
        <w:rPr>
          <w:rFonts w:ascii="GHEA Grapalat" w:hAnsi="GHEA Grapalat" w:cs="Sylfaen"/>
          <w:sz w:val="22"/>
          <w:szCs w:val="22"/>
          <w:lang w:val="hy-AM"/>
        </w:rPr>
        <w:t>Արժեթղթավորման գործընթացը արդյունավետ իրականցնելու տեսանկյունից անհրաժեշտ է վերանայել արժեթղթերի թողարկման հետ կապված այլ իրավական ակտերի կարգավ</w:t>
      </w:r>
      <w:r>
        <w:rPr>
          <w:rFonts w:ascii="GHEA Grapalat" w:hAnsi="GHEA Grapalat" w:cs="Sylfaen"/>
          <w:sz w:val="22"/>
          <w:szCs w:val="22"/>
          <w:lang w:val="hy-AM"/>
        </w:rPr>
        <w:t>որ</w:t>
      </w:r>
      <w:r w:rsidRPr="00C66E6D">
        <w:rPr>
          <w:rFonts w:ascii="GHEA Grapalat" w:hAnsi="GHEA Grapalat" w:cs="Sylfaen"/>
          <w:sz w:val="22"/>
          <w:szCs w:val="22"/>
          <w:lang w:val="hy-AM"/>
        </w:rPr>
        <w:t xml:space="preserve">ումները: </w:t>
      </w:r>
    </w:p>
    <w:p w:rsidR="0064547B" w:rsidRPr="00C66E6D" w:rsidRDefault="0064547B" w:rsidP="0064547B">
      <w:pPr>
        <w:pStyle w:val="ListParagraph"/>
        <w:spacing w:line="276" w:lineRule="auto"/>
        <w:rPr>
          <w:rFonts w:ascii="GHEA Grapalat" w:hAnsi="GHEA Grapalat" w:cs="Sylfaen"/>
          <w:sz w:val="22"/>
          <w:szCs w:val="22"/>
          <w:lang w:val="hy-AM"/>
        </w:rPr>
      </w:pPr>
    </w:p>
    <w:p w:rsidR="0064547B" w:rsidRPr="001B6D68" w:rsidRDefault="0064547B" w:rsidP="0064547B">
      <w:pPr>
        <w:pStyle w:val="ListParagraph"/>
        <w:spacing w:line="276" w:lineRule="auto"/>
        <w:rPr>
          <w:rFonts w:ascii="GHEA Grapalat" w:hAnsi="GHEA Grapalat" w:cs="Sylfaen"/>
          <w:sz w:val="22"/>
          <w:szCs w:val="22"/>
          <w:lang w:val="hy-AM"/>
        </w:rPr>
      </w:pPr>
    </w:p>
    <w:p w:rsidR="0064547B" w:rsidRPr="001B6D68" w:rsidRDefault="0064547B" w:rsidP="0064547B">
      <w:pPr>
        <w:spacing w:line="276" w:lineRule="auto"/>
        <w:ind w:firstLine="708"/>
        <w:rPr>
          <w:rFonts w:cs="Tahoma"/>
          <w:b/>
          <w:u w:val="single"/>
          <w:lang w:val="hy-AM"/>
        </w:rPr>
      </w:pPr>
      <w:r w:rsidRPr="001B6D68">
        <w:rPr>
          <w:rFonts w:cs="Tahoma"/>
          <w:b/>
          <w:u w:val="single"/>
          <w:lang w:val="hy-AM"/>
        </w:rPr>
        <w:t>Կարգավորման նպատակը և ակնկալվող արդյունքը</w:t>
      </w:r>
    </w:p>
    <w:p w:rsidR="0064547B" w:rsidRPr="00920BC4" w:rsidRDefault="0064547B" w:rsidP="0064547B">
      <w:pPr>
        <w:spacing w:line="276" w:lineRule="auto"/>
        <w:ind w:firstLine="360"/>
        <w:rPr>
          <w:rFonts w:cs="Sylfaen"/>
          <w:i/>
          <w:u w:val="single"/>
          <w:lang w:val="hy-AM"/>
        </w:rPr>
      </w:pPr>
      <w:r w:rsidRPr="004F0E8E">
        <w:rPr>
          <w:rFonts w:cs="Sylfaen"/>
          <w:i/>
          <w:u w:val="single"/>
          <w:lang w:val="hy-AM"/>
        </w:rPr>
        <w:t xml:space="preserve">Ա. </w:t>
      </w:r>
      <w:r w:rsidRPr="00920BC4">
        <w:rPr>
          <w:rFonts w:cs="Sylfaen"/>
          <w:i/>
          <w:u w:val="single"/>
          <w:lang w:val="hy-AM"/>
        </w:rPr>
        <w:t>Արժեթղթավորում իրականացնող կազմակերպությունների հիմնադրամ կարգավիճակ</w:t>
      </w:r>
      <w:r>
        <w:rPr>
          <w:rFonts w:cs="Sylfaen"/>
          <w:i/>
          <w:u w:val="single"/>
          <w:lang w:val="hy-AM"/>
        </w:rPr>
        <w:t>ի փոփոխում ֆոնդի</w:t>
      </w:r>
      <w:r w:rsidRPr="00920BC4">
        <w:rPr>
          <w:rFonts w:cs="Sylfaen"/>
          <w:i/>
          <w:u w:val="single"/>
          <w:lang w:val="hy-AM"/>
        </w:rPr>
        <w:t xml:space="preserve"> </w:t>
      </w:r>
    </w:p>
    <w:p w:rsidR="0064547B" w:rsidRPr="00920BC4" w:rsidRDefault="0064547B" w:rsidP="0064547B">
      <w:pPr>
        <w:spacing w:line="276" w:lineRule="auto"/>
        <w:ind w:firstLine="360"/>
        <w:rPr>
          <w:rFonts w:cs="Sylfaen"/>
          <w:lang w:val="hy-AM"/>
        </w:rPr>
      </w:pPr>
      <w:r w:rsidRPr="00920BC4">
        <w:rPr>
          <w:rFonts w:cs="Sylfaen"/>
          <w:lang w:val="hy-AM"/>
        </w:rPr>
        <w:t xml:space="preserve">Օրենքն ընդունելու ժամանակ ՀՀ արժեթղթերի շուկան դեռևս բավարար զարգացած չէին, ընդունված չէին կամ չէին գործում ոլորտը կարգավորող այլ օրենքներ: Այդ իսկ պատճառով տվյալ պահին որպես առավել ընդունելի լուծում </w:t>
      </w:r>
      <w:r>
        <w:rPr>
          <w:rFonts w:cs="Sylfaen"/>
          <w:lang w:val="hy-AM"/>
        </w:rPr>
        <w:t>ա</w:t>
      </w:r>
      <w:r w:rsidRPr="00FF7D34">
        <w:rPr>
          <w:rFonts w:cs="Sylfaen"/>
          <w:lang w:val="hy-AM"/>
        </w:rPr>
        <w:t>րժեթղթավորում իրականացնող կազմակերպություններին</w:t>
      </w:r>
      <w:r w:rsidRPr="00920BC4">
        <w:rPr>
          <w:rFonts w:cs="Sylfaen"/>
          <w:lang w:val="hy-AM"/>
        </w:rPr>
        <w:t xml:space="preserve"> տրվել է հիմնադրամի կարգավիճակ: </w:t>
      </w:r>
    </w:p>
    <w:p w:rsidR="0064547B" w:rsidRPr="00A82B12" w:rsidRDefault="0064547B" w:rsidP="0064547B">
      <w:pPr>
        <w:spacing w:line="276" w:lineRule="auto"/>
        <w:ind w:firstLine="360"/>
        <w:rPr>
          <w:rFonts w:cs="Sylfaen"/>
          <w:lang w:val="hy-AM"/>
        </w:rPr>
      </w:pPr>
      <w:r w:rsidRPr="00920BC4">
        <w:rPr>
          <w:rFonts w:cs="Sylfaen"/>
          <w:lang w:val="hy-AM"/>
        </w:rPr>
        <w:t>Հետագայում ինչպես արժեթղթերի շուկան ինքնին, այնպես էլ օրենսդարակն դաշտը ապրել է որոշակի զարգացումներ: Մասնավորապես՝ ընդունվել է «Ներդրումային ֆոնդերի մասին» ՀՀ օրենքը, որը կարգավորել է ֆոնդերի գործունեությունը, ինչպես նա</w:t>
      </w:r>
      <w:r>
        <w:rPr>
          <w:rFonts w:cs="Sylfaen"/>
          <w:lang w:val="hy-AM"/>
        </w:rPr>
        <w:t>և</w:t>
      </w:r>
      <w:r w:rsidRPr="00FF7D34">
        <w:rPr>
          <w:rFonts w:cs="Sylfaen"/>
          <w:lang w:val="hy-AM"/>
        </w:rPr>
        <w:t xml:space="preserve"> նախատեսել է արժեթղթավորման ֆոնդը՝ որպես ֆոնդի առանձին տեսակ: </w:t>
      </w:r>
    </w:p>
    <w:p w:rsidR="0064547B" w:rsidRPr="00920BC4" w:rsidRDefault="0064547B" w:rsidP="0064547B">
      <w:pPr>
        <w:spacing w:line="276" w:lineRule="auto"/>
        <w:ind w:firstLine="360"/>
        <w:rPr>
          <w:rFonts w:cs="Sylfaen"/>
          <w:lang w:val="hy-AM"/>
        </w:rPr>
      </w:pPr>
      <w:r w:rsidRPr="00A82B12">
        <w:rPr>
          <w:rFonts w:cs="Sylfaen"/>
          <w:lang w:val="hy-AM"/>
        </w:rPr>
        <w:t xml:space="preserve">Առաջարկվող փոփոխություններով </w:t>
      </w:r>
      <w:r>
        <w:rPr>
          <w:rFonts w:cs="Sylfaen"/>
          <w:lang w:val="hy-AM"/>
        </w:rPr>
        <w:t>ա</w:t>
      </w:r>
      <w:r w:rsidRPr="00FF7D34">
        <w:rPr>
          <w:rFonts w:cs="Sylfaen"/>
          <w:lang w:val="hy-AM"/>
        </w:rPr>
        <w:t>րժեթղթավորում ի</w:t>
      </w:r>
      <w:r>
        <w:rPr>
          <w:rFonts w:cs="Sylfaen"/>
          <w:lang w:val="hy-AM"/>
        </w:rPr>
        <w:t>րականացնող կազմակերպություններ</w:t>
      </w:r>
      <w:r w:rsidRPr="00A82B12">
        <w:rPr>
          <w:rFonts w:cs="Sylfaen"/>
          <w:lang w:val="hy-AM"/>
        </w:rPr>
        <w:t>ն այսուհետ կստեղծվեն բացառապես ֆոնդի կարգավիճակով: Այդ կարգավորման շնորհիվ Օրենքից կբացառվեն հիմնադրամների կարգավիճակից բխող կարգավորումները, իսկ արժեթղթավորման ֆոնդերը կգործեն</w:t>
      </w:r>
      <w:r w:rsidRPr="00663A35">
        <w:rPr>
          <w:rFonts w:cs="Sylfaen"/>
          <w:lang w:val="hy-AM"/>
        </w:rPr>
        <w:t xml:space="preserve"> </w:t>
      </w:r>
      <w:r w:rsidRPr="00920BC4">
        <w:rPr>
          <w:rFonts w:cs="Sylfaen"/>
          <w:lang w:val="hy-AM"/>
        </w:rPr>
        <w:t>«Ներդրումային ֆոնդերի մասին» ՀՀ օրենք</w:t>
      </w:r>
      <w:r w:rsidRPr="00A82B12">
        <w:rPr>
          <w:rFonts w:cs="Sylfaen"/>
          <w:lang w:val="hy-AM"/>
        </w:rPr>
        <w:t xml:space="preserve">ի ներքո այնքանով, որքանով դա չի հակասի իրենց առանձնահատկություններին: Առանաձնահատկությունների առումով օրենքներում սահմանվում են համապատասխան դրույթներ:  </w:t>
      </w:r>
      <w:r w:rsidRPr="00920BC4">
        <w:rPr>
          <w:rFonts w:cs="Sylfaen"/>
          <w:lang w:val="hy-AM"/>
        </w:rPr>
        <w:t xml:space="preserve"> </w:t>
      </w:r>
    </w:p>
    <w:p w:rsidR="0064547B" w:rsidRPr="001B6D68" w:rsidRDefault="0064547B" w:rsidP="0064547B">
      <w:pPr>
        <w:spacing w:line="276" w:lineRule="auto"/>
        <w:rPr>
          <w:rFonts w:cs="Sylfaen"/>
          <w:lang w:val="hy-AM"/>
        </w:rPr>
      </w:pPr>
    </w:p>
    <w:p w:rsidR="0064547B" w:rsidRPr="00663A35" w:rsidRDefault="0064547B" w:rsidP="0064547B">
      <w:pPr>
        <w:spacing w:line="276" w:lineRule="auto"/>
        <w:ind w:firstLine="360"/>
        <w:rPr>
          <w:rFonts w:cs="Sylfaen"/>
          <w:i/>
          <w:u w:val="single"/>
          <w:lang w:val="hy-AM"/>
        </w:rPr>
      </w:pPr>
      <w:r w:rsidRPr="009B680E">
        <w:rPr>
          <w:rFonts w:cs="Sylfaen"/>
          <w:i/>
          <w:u w:val="single"/>
          <w:lang w:val="hy-AM"/>
        </w:rPr>
        <w:t xml:space="preserve">Բ. </w:t>
      </w:r>
      <w:r>
        <w:rPr>
          <w:rFonts w:cs="Sylfaen"/>
          <w:i/>
          <w:u w:val="single"/>
          <w:lang w:val="hy-AM"/>
        </w:rPr>
        <w:t>Արժեթղթավորման բնագավա</w:t>
      </w:r>
      <w:r w:rsidRPr="00663A35">
        <w:rPr>
          <w:rFonts w:cs="Sylfaen"/>
          <w:i/>
          <w:u w:val="single"/>
          <w:lang w:val="hy-AM"/>
        </w:rPr>
        <w:t>ռում նոր գործիքների կիրառում</w:t>
      </w:r>
    </w:p>
    <w:p w:rsidR="0064547B" w:rsidRPr="00663A35" w:rsidRDefault="0064547B" w:rsidP="0064547B">
      <w:pPr>
        <w:spacing w:line="276" w:lineRule="auto"/>
        <w:ind w:firstLine="360"/>
        <w:rPr>
          <w:rFonts w:cs="Sylfaen"/>
          <w:lang w:val="hy-AM"/>
        </w:rPr>
      </w:pPr>
      <w:r w:rsidRPr="00663A35">
        <w:rPr>
          <w:rFonts w:cs="Sylfaen"/>
          <w:lang w:val="hy-AM"/>
        </w:rPr>
        <w:t xml:space="preserve">Հնարավոր կլինի իրականացնել ոչ միայն ակտիվի արժեթղթավորում, այլև </w:t>
      </w:r>
      <w:r w:rsidRPr="00D93849">
        <w:rPr>
          <w:rFonts w:cs="Sylfaen"/>
          <w:lang w:val="hy-AM"/>
        </w:rPr>
        <w:t>ակտիվի</w:t>
      </w:r>
      <w:r w:rsidRPr="00663A35">
        <w:rPr>
          <w:rFonts w:cs="Sylfaen"/>
          <w:lang w:val="hy-AM"/>
        </w:rPr>
        <w:t xml:space="preserve"> </w:t>
      </w:r>
      <w:r w:rsidRPr="00D93849">
        <w:rPr>
          <w:rFonts w:cs="Sylfaen"/>
          <w:lang w:val="hy-AM"/>
        </w:rPr>
        <w:t>հետ</w:t>
      </w:r>
      <w:r w:rsidRPr="00663A35">
        <w:rPr>
          <w:rFonts w:cs="Sylfaen"/>
          <w:lang w:val="hy-AM"/>
        </w:rPr>
        <w:t xml:space="preserve"> </w:t>
      </w:r>
      <w:r w:rsidRPr="00D93849">
        <w:rPr>
          <w:rFonts w:cs="Sylfaen"/>
          <w:lang w:val="hy-AM"/>
        </w:rPr>
        <w:t>կապված</w:t>
      </w:r>
      <w:r w:rsidRPr="00663A35">
        <w:rPr>
          <w:rFonts w:cs="Sylfaen"/>
          <w:lang w:val="hy-AM"/>
        </w:rPr>
        <w:t xml:space="preserve"> </w:t>
      </w:r>
      <w:r w:rsidRPr="00D93849">
        <w:rPr>
          <w:rFonts w:cs="Sylfaen"/>
          <w:lang w:val="hy-AM"/>
        </w:rPr>
        <w:t>վարկային</w:t>
      </w:r>
      <w:r w:rsidRPr="00663A35">
        <w:rPr>
          <w:rFonts w:cs="Sylfaen"/>
          <w:lang w:val="hy-AM"/>
        </w:rPr>
        <w:t xml:space="preserve"> </w:t>
      </w:r>
      <w:r w:rsidRPr="00D93849">
        <w:rPr>
          <w:rFonts w:cs="Sylfaen"/>
          <w:lang w:val="hy-AM"/>
        </w:rPr>
        <w:t>ռիսկի</w:t>
      </w:r>
      <w:r w:rsidRPr="00663A35">
        <w:rPr>
          <w:rFonts w:cs="Sylfaen"/>
          <w:lang w:val="hy-AM"/>
        </w:rPr>
        <w:t xml:space="preserve"> արժեթղթավորում</w:t>
      </w:r>
      <w:r w:rsidRPr="00D93849">
        <w:rPr>
          <w:rFonts w:cs="Sylfaen"/>
          <w:lang w:val="hy-AM"/>
        </w:rPr>
        <w:t>՝</w:t>
      </w:r>
      <w:r w:rsidRPr="00663A35">
        <w:rPr>
          <w:rFonts w:cs="Sylfaen"/>
          <w:lang w:val="hy-AM"/>
        </w:rPr>
        <w:t xml:space="preserve"> </w:t>
      </w:r>
      <w:r w:rsidRPr="00D93849">
        <w:rPr>
          <w:rFonts w:cs="Sylfaen"/>
          <w:lang w:val="hy-AM"/>
        </w:rPr>
        <w:t>երաշխիքի</w:t>
      </w:r>
      <w:r w:rsidRPr="00663A35">
        <w:rPr>
          <w:rFonts w:cs="Sylfaen"/>
          <w:lang w:val="hy-AM"/>
        </w:rPr>
        <w:t xml:space="preserve"> </w:t>
      </w:r>
      <w:r w:rsidRPr="00D93849">
        <w:rPr>
          <w:rFonts w:cs="Sylfaen"/>
          <w:lang w:val="hy-AM"/>
        </w:rPr>
        <w:t>տրամադրման</w:t>
      </w:r>
      <w:r w:rsidRPr="00663A35">
        <w:rPr>
          <w:rFonts w:cs="Sylfaen"/>
          <w:lang w:val="hy-AM"/>
        </w:rPr>
        <w:t xml:space="preserve"> </w:t>
      </w:r>
      <w:r w:rsidRPr="00D93849">
        <w:rPr>
          <w:rFonts w:cs="Sylfaen"/>
          <w:lang w:val="hy-AM"/>
        </w:rPr>
        <w:t>կամ</w:t>
      </w:r>
      <w:r w:rsidRPr="00663A35">
        <w:rPr>
          <w:rFonts w:cs="Sylfaen"/>
          <w:lang w:val="hy-AM"/>
        </w:rPr>
        <w:t xml:space="preserve"> </w:t>
      </w:r>
      <w:r w:rsidRPr="00D93849">
        <w:rPr>
          <w:rFonts w:cs="Sylfaen"/>
          <w:lang w:val="hy-AM"/>
        </w:rPr>
        <w:t>ածանցյալ</w:t>
      </w:r>
      <w:r w:rsidRPr="00663A35">
        <w:rPr>
          <w:rFonts w:cs="Sylfaen"/>
          <w:lang w:val="hy-AM"/>
        </w:rPr>
        <w:t xml:space="preserve"> </w:t>
      </w:r>
      <w:r w:rsidRPr="00D93849">
        <w:rPr>
          <w:rFonts w:cs="Sylfaen"/>
          <w:lang w:val="hy-AM"/>
        </w:rPr>
        <w:t>գործիքի</w:t>
      </w:r>
      <w:r w:rsidRPr="00663A35">
        <w:rPr>
          <w:rFonts w:cs="Sylfaen"/>
          <w:lang w:val="hy-AM"/>
        </w:rPr>
        <w:t xml:space="preserve"> </w:t>
      </w:r>
      <w:r w:rsidRPr="00D93849">
        <w:rPr>
          <w:rFonts w:cs="Sylfaen"/>
          <w:lang w:val="hy-AM"/>
        </w:rPr>
        <w:t>միջոցով</w:t>
      </w:r>
      <w:r w:rsidRPr="009B680E">
        <w:rPr>
          <w:rFonts w:cs="Sylfaen"/>
          <w:lang w:val="hy-AM"/>
        </w:rPr>
        <w:t xml:space="preserve">:  Սա </w:t>
      </w:r>
      <w:r w:rsidRPr="00D93849">
        <w:rPr>
          <w:rFonts w:cs="Sylfaen"/>
          <w:lang w:val="hy-AM"/>
        </w:rPr>
        <w:t xml:space="preserve">կընդլայնի արժեթղթավորման ոլորտներն ու </w:t>
      </w:r>
      <w:r w:rsidRPr="009B680E">
        <w:rPr>
          <w:rFonts w:cs="Sylfaen"/>
          <w:lang w:val="hy-AM"/>
        </w:rPr>
        <w:t>կնպաստի</w:t>
      </w:r>
      <w:r w:rsidRPr="00663A35">
        <w:rPr>
          <w:rFonts w:cs="Sylfaen"/>
          <w:lang w:val="hy-AM"/>
        </w:rPr>
        <w:t xml:space="preserve"> </w:t>
      </w:r>
      <w:r w:rsidRPr="009B680E">
        <w:rPr>
          <w:rFonts w:cs="Sylfaen"/>
          <w:lang w:val="hy-AM"/>
        </w:rPr>
        <w:t>արժեթղթերի շուկայի մասնակիցենրի համար արժեթղթերի շուկայի նոր որակյալ գործիքների ստեղծմ</w:t>
      </w:r>
      <w:r w:rsidRPr="00D93849">
        <w:rPr>
          <w:rFonts w:cs="Sylfaen"/>
          <w:lang w:val="hy-AM"/>
        </w:rPr>
        <w:t xml:space="preserve">անը:  </w:t>
      </w:r>
      <w:r w:rsidRPr="009B680E">
        <w:rPr>
          <w:rFonts w:cs="Sylfaen"/>
          <w:lang w:val="hy-AM"/>
        </w:rPr>
        <w:t xml:space="preserve"> </w:t>
      </w:r>
    </w:p>
    <w:p w:rsidR="0064547B" w:rsidRPr="001B6D68" w:rsidRDefault="0064547B" w:rsidP="0064547B">
      <w:pPr>
        <w:spacing w:line="276" w:lineRule="auto"/>
        <w:rPr>
          <w:rFonts w:cs="Sylfaen"/>
          <w:lang w:val="hy-AM"/>
        </w:rPr>
      </w:pPr>
    </w:p>
    <w:p w:rsidR="0064547B" w:rsidRPr="004F0E8E" w:rsidRDefault="0064547B" w:rsidP="0064547B">
      <w:pPr>
        <w:spacing w:line="276" w:lineRule="auto"/>
        <w:ind w:firstLine="360"/>
        <w:rPr>
          <w:rFonts w:cs="Sylfaen"/>
          <w:i/>
          <w:u w:val="single"/>
          <w:lang w:val="hy-AM"/>
        </w:rPr>
      </w:pPr>
      <w:r w:rsidRPr="004F0E8E">
        <w:rPr>
          <w:rFonts w:cs="Sylfaen"/>
          <w:i/>
          <w:u w:val="single"/>
          <w:lang w:val="hy-AM"/>
        </w:rPr>
        <w:t>Գ. Ոլորտը կարգավորող գործող իրավական ակտերի համապատասխանության ապահովում</w:t>
      </w:r>
    </w:p>
    <w:p w:rsidR="0064547B" w:rsidRPr="008250E8" w:rsidRDefault="0064547B" w:rsidP="0064547B">
      <w:pPr>
        <w:spacing w:line="276" w:lineRule="auto"/>
        <w:ind w:firstLine="708"/>
        <w:rPr>
          <w:rFonts w:cs="Tahoma"/>
          <w:lang w:val="es-ES_tradnl"/>
        </w:rPr>
      </w:pPr>
      <w:proofErr w:type="spellStart"/>
      <w:r w:rsidRPr="008250E8">
        <w:rPr>
          <w:rFonts w:cs="Tahoma"/>
          <w:lang w:val="es-ES_tradnl"/>
        </w:rPr>
        <w:lastRenderedPageBreak/>
        <w:t>Ելնելով</w:t>
      </w:r>
      <w:proofErr w:type="spellEnd"/>
      <w:r w:rsidRPr="008250E8">
        <w:rPr>
          <w:rFonts w:cs="Tahoma"/>
          <w:lang w:val="es-ES_tradnl"/>
        </w:rPr>
        <w:t xml:space="preserve"> </w:t>
      </w:r>
      <w:proofErr w:type="spellStart"/>
      <w:r w:rsidRPr="008250E8">
        <w:rPr>
          <w:rFonts w:cs="Tahoma"/>
          <w:lang w:val="es-ES_tradnl"/>
        </w:rPr>
        <w:t>արժեթղթավորման</w:t>
      </w:r>
      <w:proofErr w:type="spellEnd"/>
      <w:r w:rsidRPr="008250E8">
        <w:rPr>
          <w:rFonts w:cs="Tahoma"/>
          <w:lang w:val="es-ES_tradnl"/>
        </w:rPr>
        <w:t xml:space="preserve"> </w:t>
      </w:r>
      <w:proofErr w:type="spellStart"/>
      <w:r w:rsidRPr="008250E8">
        <w:rPr>
          <w:rFonts w:cs="Tahoma"/>
          <w:lang w:val="es-ES_tradnl"/>
        </w:rPr>
        <w:t>ֆոնդերի</w:t>
      </w:r>
      <w:proofErr w:type="spellEnd"/>
      <w:r w:rsidRPr="008250E8">
        <w:rPr>
          <w:rFonts w:cs="Tahoma"/>
          <w:lang w:val="es-ES_tradnl"/>
        </w:rPr>
        <w:t xml:space="preserve"> </w:t>
      </w:r>
      <w:proofErr w:type="spellStart"/>
      <w:r w:rsidRPr="008250E8">
        <w:rPr>
          <w:rFonts w:cs="Tahoma"/>
          <w:lang w:val="es-ES_tradnl"/>
        </w:rPr>
        <w:t>նոր</w:t>
      </w:r>
      <w:proofErr w:type="spellEnd"/>
      <w:r w:rsidRPr="008250E8">
        <w:rPr>
          <w:rFonts w:cs="Tahoma"/>
          <w:lang w:val="es-ES_tradnl"/>
        </w:rPr>
        <w:t xml:space="preserve"> </w:t>
      </w:r>
      <w:proofErr w:type="spellStart"/>
      <w:r w:rsidRPr="008250E8">
        <w:rPr>
          <w:rFonts w:cs="Tahoma"/>
          <w:lang w:val="es-ES_tradnl"/>
        </w:rPr>
        <w:t>կարգավիճակից</w:t>
      </w:r>
      <w:proofErr w:type="spellEnd"/>
      <w:r w:rsidRPr="008250E8">
        <w:rPr>
          <w:rFonts w:cs="Tahoma"/>
          <w:lang w:val="es-ES_tradnl"/>
        </w:rPr>
        <w:t xml:space="preserve">՝ </w:t>
      </w:r>
      <w:proofErr w:type="spellStart"/>
      <w:r w:rsidRPr="008250E8">
        <w:rPr>
          <w:rFonts w:cs="Tahoma"/>
          <w:lang w:val="es-ES_tradnl"/>
        </w:rPr>
        <w:t>որոշ</w:t>
      </w:r>
      <w:proofErr w:type="spellEnd"/>
      <w:r w:rsidRPr="008250E8">
        <w:rPr>
          <w:rFonts w:cs="Tahoma"/>
          <w:lang w:val="es-ES_tradnl"/>
        </w:rPr>
        <w:t xml:space="preserve"> </w:t>
      </w:r>
      <w:proofErr w:type="spellStart"/>
      <w:r w:rsidRPr="008250E8">
        <w:rPr>
          <w:rFonts w:cs="Tahoma"/>
          <w:lang w:val="es-ES_tradnl"/>
        </w:rPr>
        <w:t>փոփոխությունների</w:t>
      </w:r>
      <w:proofErr w:type="spellEnd"/>
      <w:r w:rsidRPr="008250E8">
        <w:rPr>
          <w:rFonts w:cs="Tahoma"/>
          <w:lang w:val="es-ES_tradnl"/>
        </w:rPr>
        <w:t xml:space="preserve"> </w:t>
      </w:r>
      <w:proofErr w:type="spellStart"/>
      <w:r w:rsidRPr="008250E8">
        <w:rPr>
          <w:rFonts w:cs="Tahoma"/>
          <w:lang w:val="es-ES_tradnl"/>
        </w:rPr>
        <w:t>պետք</w:t>
      </w:r>
      <w:proofErr w:type="spellEnd"/>
      <w:r w:rsidRPr="008250E8">
        <w:rPr>
          <w:rFonts w:cs="Tahoma"/>
          <w:lang w:val="es-ES_tradnl"/>
        </w:rPr>
        <w:t xml:space="preserve"> է </w:t>
      </w:r>
      <w:proofErr w:type="spellStart"/>
      <w:r w:rsidRPr="008250E8">
        <w:rPr>
          <w:rFonts w:cs="Tahoma"/>
          <w:lang w:val="es-ES_tradnl"/>
        </w:rPr>
        <w:t>ենթարկվեն</w:t>
      </w:r>
      <w:proofErr w:type="spellEnd"/>
      <w:r w:rsidRPr="008250E8">
        <w:rPr>
          <w:rFonts w:cs="Tahoma"/>
          <w:lang w:val="es-ES_tradnl"/>
        </w:rPr>
        <w:t xml:space="preserve"> </w:t>
      </w:r>
      <w:proofErr w:type="spellStart"/>
      <w:r w:rsidRPr="008250E8">
        <w:rPr>
          <w:rFonts w:cs="Tahoma"/>
          <w:lang w:val="es-ES_tradnl"/>
        </w:rPr>
        <w:t>նաեւ</w:t>
      </w:r>
      <w:proofErr w:type="spellEnd"/>
      <w:r w:rsidRPr="008250E8">
        <w:rPr>
          <w:rFonts w:cs="Tahoma"/>
          <w:lang w:val="es-ES_tradnl"/>
        </w:rPr>
        <w:t xml:space="preserve"> </w:t>
      </w:r>
      <w:proofErr w:type="spellStart"/>
      <w:r w:rsidRPr="008250E8">
        <w:rPr>
          <w:rFonts w:cs="Tahoma"/>
          <w:lang w:val="es-ES_tradnl"/>
        </w:rPr>
        <w:t>արժեթղթերի</w:t>
      </w:r>
      <w:proofErr w:type="spellEnd"/>
      <w:r w:rsidRPr="008250E8">
        <w:rPr>
          <w:rFonts w:cs="Tahoma"/>
          <w:lang w:val="es-ES_tradnl"/>
        </w:rPr>
        <w:t xml:space="preserve"> </w:t>
      </w:r>
      <w:proofErr w:type="spellStart"/>
      <w:r w:rsidRPr="008250E8">
        <w:rPr>
          <w:rFonts w:cs="Tahoma"/>
          <w:lang w:val="es-ES_tradnl"/>
        </w:rPr>
        <w:t>թողարկման</w:t>
      </w:r>
      <w:proofErr w:type="spellEnd"/>
      <w:r w:rsidRPr="008250E8">
        <w:rPr>
          <w:rFonts w:cs="Tahoma"/>
          <w:lang w:val="es-ES_tradnl"/>
        </w:rPr>
        <w:t xml:space="preserve"> </w:t>
      </w:r>
      <w:proofErr w:type="spellStart"/>
      <w:r w:rsidRPr="008250E8">
        <w:rPr>
          <w:rFonts w:cs="Tahoma"/>
          <w:lang w:val="es-ES_tradnl"/>
        </w:rPr>
        <w:t>գործընթացը</w:t>
      </w:r>
      <w:proofErr w:type="spellEnd"/>
      <w:r w:rsidRPr="008250E8">
        <w:rPr>
          <w:rFonts w:cs="Tahoma"/>
          <w:lang w:val="es-ES_tradnl"/>
        </w:rPr>
        <w:t xml:space="preserve"> </w:t>
      </w:r>
      <w:proofErr w:type="spellStart"/>
      <w:r w:rsidRPr="008250E8">
        <w:rPr>
          <w:rFonts w:cs="Tahoma"/>
          <w:lang w:val="es-ES_tradnl"/>
        </w:rPr>
        <w:t>կարգավորող</w:t>
      </w:r>
      <w:proofErr w:type="spellEnd"/>
      <w:r w:rsidRPr="008250E8">
        <w:rPr>
          <w:rFonts w:cs="Tahoma"/>
          <w:lang w:val="es-ES_tradnl"/>
        </w:rPr>
        <w:t xml:space="preserve"> </w:t>
      </w:r>
      <w:proofErr w:type="spellStart"/>
      <w:r w:rsidRPr="008250E8">
        <w:rPr>
          <w:rFonts w:cs="Tahoma"/>
          <w:lang w:val="es-ES_tradnl"/>
        </w:rPr>
        <w:t>գորոծող</w:t>
      </w:r>
      <w:proofErr w:type="spellEnd"/>
      <w:r w:rsidRPr="008250E8">
        <w:rPr>
          <w:rFonts w:cs="Tahoma"/>
          <w:lang w:val="es-ES_tradnl"/>
        </w:rPr>
        <w:t xml:space="preserve"> </w:t>
      </w:r>
      <w:proofErr w:type="spellStart"/>
      <w:r>
        <w:rPr>
          <w:rFonts w:cs="Tahoma"/>
          <w:lang w:val="es-ES_tradnl"/>
        </w:rPr>
        <w:t>այլ</w:t>
      </w:r>
      <w:proofErr w:type="spellEnd"/>
      <w:r>
        <w:rPr>
          <w:rFonts w:cs="Tahoma"/>
          <w:lang w:val="es-ES_tradnl"/>
        </w:rPr>
        <w:t xml:space="preserve"> </w:t>
      </w:r>
      <w:proofErr w:type="spellStart"/>
      <w:r w:rsidRPr="008250E8">
        <w:rPr>
          <w:rFonts w:cs="Tahoma"/>
          <w:lang w:val="es-ES_tradnl"/>
        </w:rPr>
        <w:t>իրավական</w:t>
      </w:r>
      <w:proofErr w:type="spellEnd"/>
      <w:r w:rsidRPr="008250E8">
        <w:rPr>
          <w:rFonts w:cs="Tahoma"/>
          <w:lang w:val="es-ES_tradnl"/>
        </w:rPr>
        <w:t xml:space="preserve"> </w:t>
      </w:r>
      <w:proofErr w:type="spellStart"/>
      <w:r w:rsidRPr="008250E8">
        <w:rPr>
          <w:rFonts w:cs="Tahoma"/>
          <w:lang w:val="es-ES_tradnl"/>
        </w:rPr>
        <w:t>ակտերը</w:t>
      </w:r>
      <w:proofErr w:type="spellEnd"/>
      <w:r w:rsidRPr="008250E8">
        <w:rPr>
          <w:rFonts w:cs="Tahoma"/>
          <w:lang w:val="es-ES_tradnl"/>
        </w:rPr>
        <w:t>:</w:t>
      </w:r>
      <w:r>
        <w:rPr>
          <w:rFonts w:cs="Tahoma"/>
          <w:lang w:val="es-ES_tradnl"/>
        </w:rPr>
        <w:t xml:space="preserve"> </w:t>
      </w:r>
      <w:proofErr w:type="spellStart"/>
      <w:r>
        <w:rPr>
          <w:rFonts w:cs="Tahoma"/>
          <w:lang w:val="es-ES_tradnl"/>
        </w:rPr>
        <w:t>Մ</w:t>
      </w:r>
      <w:r w:rsidRPr="008250E8">
        <w:rPr>
          <w:rFonts w:cs="Tahoma"/>
          <w:lang w:val="es-ES_tradnl"/>
        </w:rPr>
        <w:t>ասնավորապ</w:t>
      </w:r>
      <w:r>
        <w:rPr>
          <w:rFonts w:cs="Tahoma"/>
          <w:lang w:val="es-ES_tradnl"/>
        </w:rPr>
        <w:t>ես</w:t>
      </w:r>
      <w:proofErr w:type="spellEnd"/>
      <w:r>
        <w:rPr>
          <w:rFonts w:cs="Tahoma"/>
          <w:lang w:val="es-ES_tradnl"/>
        </w:rPr>
        <w:t xml:space="preserve">՝ ՀՀ </w:t>
      </w:r>
      <w:proofErr w:type="spellStart"/>
      <w:r>
        <w:rPr>
          <w:rFonts w:cs="Tahoma"/>
          <w:lang w:val="es-ES_tradnl"/>
        </w:rPr>
        <w:t>քաղաքացիական</w:t>
      </w:r>
      <w:proofErr w:type="spellEnd"/>
      <w:r>
        <w:rPr>
          <w:rFonts w:cs="Tahoma"/>
          <w:lang w:val="es-ES_tradnl"/>
        </w:rPr>
        <w:t xml:space="preserve"> </w:t>
      </w:r>
      <w:proofErr w:type="spellStart"/>
      <w:r>
        <w:rPr>
          <w:rFonts w:cs="Tahoma"/>
          <w:lang w:val="es-ES_tradnl"/>
        </w:rPr>
        <w:t>օրենսգրքում</w:t>
      </w:r>
      <w:proofErr w:type="spellEnd"/>
      <w:r>
        <w:rPr>
          <w:rFonts w:cs="Tahoma"/>
          <w:lang w:val="es-ES_tradnl"/>
        </w:rPr>
        <w:t xml:space="preserve">, </w:t>
      </w:r>
      <w:r w:rsidRPr="008250E8">
        <w:rPr>
          <w:rFonts w:cs="Tahoma"/>
          <w:lang w:val="es-ES_tradnl"/>
        </w:rPr>
        <w:t>«</w:t>
      </w:r>
      <w:proofErr w:type="spellStart"/>
      <w:r w:rsidRPr="008250E8">
        <w:rPr>
          <w:rFonts w:cs="Tahoma"/>
          <w:lang w:val="es-ES_tradnl"/>
        </w:rPr>
        <w:t>Բաժնետիրական</w:t>
      </w:r>
      <w:proofErr w:type="spellEnd"/>
      <w:r w:rsidRPr="008250E8">
        <w:rPr>
          <w:rFonts w:cs="Tahoma"/>
          <w:lang w:val="es-ES_tradnl"/>
        </w:rPr>
        <w:t xml:space="preserve"> </w:t>
      </w:r>
      <w:proofErr w:type="spellStart"/>
      <w:r w:rsidRPr="008250E8">
        <w:rPr>
          <w:rFonts w:cs="Tahoma"/>
          <w:lang w:val="es-ES_tradnl"/>
        </w:rPr>
        <w:t>ընկերությունների</w:t>
      </w:r>
      <w:proofErr w:type="spellEnd"/>
      <w:r w:rsidRPr="008250E8">
        <w:rPr>
          <w:rFonts w:cs="Tahoma"/>
          <w:lang w:val="es-ES_tradnl"/>
        </w:rPr>
        <w:t xml:space="preserve"> </w:t>
      </w:r>
      <w:proofErr w:type="spellStart"/>
      <w:r w:rsidRPr="008250E8">
        <w:rPr>
          <w:rFonts w:cs="Tahoma"/>
          <w:lang w:val="es-ES_tradnl"/>
        </w:rPr>
        <w:t>մասին</w:t>
      </w:r>
      <w:proofErr w:type="spellEnd"/>
      <w:r w:rsidRPr="008250E8">
        <w:rPr>
          <w:rFonts w:cs="Tahoma"/>
          <w:lang w:val="es-ES_tradnl"/>
        </w:rPr>
        <w:t xml:space="preserve">» </w:t>
      </w:r>
      <w:r w:rsidRPr="008250E8">
        <w:rPr>
          <w:rFonts w:cs="Sylfaen"/>
          <w:lang w:val="hy-AM"/>
        </w:rPr>
        <w:t>«Ներդրումային ֆոնդերի մասին» ՀՀ օրենք</w:t>
      </w:r>
      <w:r w:rsidRPr="007B6596">
        <w:rPr>
          <w:rFonts w:cs="Sylfaen"/>
          <w:lang w:val="hy-AM"/>
        </w:rPr>
        <w:t>ներում</w:t>
      </w:r>
      <w:r w:rsidRPr="008250E8">
        <w:rPr>
          <w:rFonts w:cs="Sylfaen"/>
          <w:lang w:val="hy-AM"/>
        </w:rPr>
        <w:t xml:space="preserve"> </w:t>
      </w:r>
      <w:r w:rsidRPr="007B6596">
        <w:rPr>
          <w:rFonts w:cs="Sylfaen"/>
          <w:lang w:val="hy-AM"/>
        </w:rPr>
        <w:t>կատարվել</w:t>
      </w:r>
      <w:r w:rsidRPr="008250E8">
        <w:rPr>
          <w:rFonts w:cs="Sylfaen"/>
          <w:lang w:val="hy-AM"/>
        </w:rPr>
        <w:t xml:space="preserve"> են որոշ խմբագրական փոփոխությունների՝ միմյանց միջեւ հակասությունները բացառելու նպատակով</w:t>
      </w:r>
      <w:r w:rsidRPr="002A6E13">
        <w:rPr>
          <w:rFonts w:cs="Sylfaen"/>
          <w:lang w:val="hy-AM"/>
        </w:rPr>
        <w:t xml:space="preserve">: </w:t>
      </w:r>
      <w:r w:rsidRPr="008250E8">
        <w:rPr>
          <w:rFonts w:cs="Tahoma"/>
          <w:lang w:val="es-ES_tradnl"/>
        </w:rPr>
        <w:t xml:space="preserve"> </w:t>
      </w:r>
    </w:p>
    <w:p w:rsidR="0064547B" w:rsidRPr="00B579FB" w:rsidRDefault="0064547B" w:rsidP="0064547B">
      <w:pPr>
        <w:spacing w:line="276" w:lineRule="auto"/>
        <w:ind w:firstLine="708"/>
        <w:rPr>
          <w:rFonts w:cs="Tahoma"/>
          <w:u w:val="single"/>
          <w:lang w:val="es-ES_tradnl"/>
        </w:rPr>
      </w:pPr>
    </w:p>
    <w:p w:rsidR="0064547B" w:rsidRPr="002A6E13" w:rsidRDefault="0064547B" w:rsidP="0064547B">
      <w:pPr>
        <w:spacing w:line="276" w:lineRule="auto"/>
        <w:ind w:firstLine="360"/>
        <w:rPr>
          <w:b/>
          <w:lang w:val="hy-AM"/>
        </w:rPr>
      </w:pPr>
      <w:r w:rsidRPr="002A6E13">
        <w:rPr>
          <w:b/>
          <w:lang w:val="hy-AM"/>
        </w:rPr>
        <w:t>Նախագծի ընդունման դեպքում ակնկալվող դրական արդյունքները</w:t>
      </w:r>
    </w:p>
    <w:p w:rsidR="0064547B" w:rsidRPr="00663A35" w:rsidRDefault="0064547B" w:rsidP="0064547B">
      <w:pPr>
        <w:spacing w:line="276" w:lineRule="auto"/>
        <w:ind w:firstLine="360"/>
        <w:rPr>
          <w:lang w:val="hy-AM"/>
        </w:rPr>
      </w:pPr>
      <w:r w:rsidRPr="002A6E13">
        <w:rPr>
          <w:lang w:val="hy-AM"/>
        </w:rPr>
        <w:t>Օրենսդրական փոփոխությունների շնորհիվ նվազագույնի կհասցվեն արժեթղթավորման գործընթացների խոչընդոտները, ինչը կնպաստի</w:t>
      </w:r>
      <w:r w:rsidRPr="00663A35">
        <w:rPr>
          <w:lang w:val="hy-AM"/>
        </w:rPr>
        <w:t>՝</w:t>
      </w:r>
    </w:p>
    <w:p w:rsidR="0064547B" w:rsidRPr="00AF2F64" w:rsidRDefault="0064547B" w:rsidP="0064547B">
      <w:pPr>
        <w:pStyle w:val="ListParagraph"/>
        <w:numPr>
          <w:ilvl w:val="0"/>
          <w:numId w:val="3"/>
        </w:numPr>
        <w:spacing w:line="276" w:lineRule="auto"/>
        <w:rPr>
          <w:rFonts w:ascii="GHEA Grapalat" w:hAnsi="GHEA Grapalat"/>
          <w:sz w:val="22"/>
          <w:szCs w:val="22"/>
          <w:lang w:val="hy-AM"/>
        </w:rPr>
      </w:pPr>
      <w:r>
        <w:rPr>
          <w:rFonts w:ascii="GHEA Grapalat" w:hAnsi="GHEA Grapalat" w:cs="Sylfaen"/>
          <w:sz w:val="22"/>
          <w:szCs w:val="22"/>
        </w:rPr>
        <w:t>կ</w:t>
      </w:r>
      <w:r w:rsidRPr="009B5F83">
        <w:rPr>
          <w:rFonts w:ascii="GHEA Grapalat" w:hAnsi="GHEA Grapalat" w:cs="Sylfaen"/>
          <w:sz w:val="22"/>
          <w:szCs w:val="22"/>
          <w:lang w:val="hy-AM"/>
        </w:rPr>
        <w:t>ապիտալի</w:t>
      </w:r>
      <w:r w:rsidRPr="009B5F83">
        <w:rPr>
          <w:rFonts w:ascii="GHEA Grapalat" w:hAnsi="GHEA Grapalat"/>
          <w:sz w:val="22"/>
          <w:szCs w:val="22"/>
          <w:lang w:val="hy-AM"/>
        </w:rPr>
        <w:t xml:space="preserve"> </w:t>
      </w:r>
      <w:r w:rsidRPr="009B5F83">
        <w:rPr>
          <w:rFonts w:ascii="GHEA Grapalat" w:hAnsi="GHEA Grapalat" w:cs="Sylfaen"/>
          <w:sz w:val="22"/>
          <w:szCs w:val="22"/>
          <w:lang w:val="hy-AM"/>
        </w:rPr>
        <w:t>շուկաների</w:t>
      </w:r>
      <w:r w:rsidRPr="009B5F83">
        <w:rPr>
          <w:rFonts w:ascii="GHEA Grapalat" w:hAnsi="GHEA Grapalat"/>
          <w:sz w:val="22"/>
          <w:szCs w:val="22"/>
          <w:lang w:val="hy-AM"/>
        </w:rPr>
        <w:t xml:space="preserve"> </w:t>
      </w:r>
      <w:r w:rsidRPr="009B5F83">
        <w:rPr>
          <w:rFonts w:ascii="GHEA Grapalat" w:hAnsi="GHEA Grapalat" w:cs="Sylfaen"/>
          <w:sz w:val="22"/>
          <w:szCs w:val="22"/>
          <w:lang w:val="hy-AM"/>
        </w:rPr>
        <w:t>զարգացմանը</w:t>
      </w:r>
      <w:r w:rsidRPr="009B5F83">
        <w:rPr>
          <w:rFonts w:ascii="GHEA Grapalat" w:hAnsi="GHEA Grapalat"/>
          <w:sz w:val="22"/>
          <w:szCs w:val="22"/>
          <w:lang w:val="hy-AM"/>
        </w:rPr>
        <w:t xml:space="preserve">, </w:t>
      </w:r>
    </w:p>
    <w:p w:rsidR="0064547B" w:rsidRPr="00AF2F64" w:rsidRDefault="0064547B" w:rsidP="0064547B">
      <w:pPr>
        <w:pStyle w:val="ListParagraph"/>
        <w:numPr>
          <w:ilvl w:val="0"/>
          <w:numId w:val="3"/>
        </w:numPr>
        <w:spacing w:line="276" w:lineRule="auto"/>
        <w:rPr>
          <w:rFonts w:ascii="GHEA Grapalat" w:hAnsi="GHEA Grapalat"/>
          <w:sz w:val="22"/>
          <w:szCs w:val="22"/>
          <w:lang w:val="hy-AM"/>
        </w:rPr>
      </w:pPr>
      <w:r w:rsidRPr="009B5F83">
        <w:rPr>
          <w:rFonts w:ascii="GHEA Grapalat" w:hAnsi="GHEA Grapalat" w:cs="Sylfaen"/>
          <w:sz w:val="22"/>
          <w:szCs w:val="22"/>
          <w:lang w:val="hy-AM"/>
        </w:rPr>
        <w:t>ներդրումների</w:t>
      </w:r>
      <w:r w:rsidRPr="009B5F83">
        <w:rPr>
          <w:rFonts w:ascii="GHEA Grapalat" w:hAnsi="GHEA Grapalat"/>
          <w:sz w:val="22"/>
          <w:szCs w:val="22"/>
          <w:lang w:val="hy-AM"/>
        </w:rPr>
        <w:t xml:space="preserve"> </w:t>
      </w:r>
      <w:r w:rsidRPr="009B5F83">
        <w:rPr>
          <w:rFonts w:ascii="GHEA Grapalat" w:hAnsi="GHEA Grapalat" w:cs="Sylfaen"/>
          <w:sz w:val="22"/>
          <w:szCs w:val="22"/>
          <w:lang w:val="hy-AM"/>
        </w:rPr>
        <w:t>ներգրավմանը</w:t>
      </w:r>
      <w:r>
        <w:rPr>
          <w:rFonts w:ascii="GHEA Grapalat" w:hAnsi="GHEA Grapalat"/>
          <w:sz w:val="22"/>
          <w:szCs w:val="22"/>
        </w:rPr>
        <w:t>,</w:t>
      </w:r>
    </w:p>
    <w:p w:rsidR="0064547B" w:rsidRPr="00AF2F64" w:rsidRDefault="0064547B" w:rsidP="0064547B">
      <w:pPr>
        <w:pStyle w:val="ListParagraph"/>
        <w:numPr>
          <w:ilvl w:val="0"/>
          <w:numId w:val="3"/>
        </w:numPr>
        <w:spacing w:line="276" w:lineRule="auto"/>
        <w:rPr>
          <w:rFonts w:ascii="GHEA Grapalat" w:hAnsi="GHEA Grapalat"/>
          <w:sz w:val="22"/>
          <w:szCs w:val="22"/>
          <w:lang w:val="hy-AM"/>
        </w:rPr>
      </w:pPr>
      <w:r w:rsidRPr="00663A35">
        <w:rPr>
          <w:rFonts w:ascii="GHEA Grapalat" w:hAnsi="GHEA Grapalat"/>
          <w:sz w:val="22"/>
          <w:szCs w:val="22"/>
          <w:lang w:val="hy-AM"/>
        </w:rPr>
        <w:t>փոքր ներդրողների հասանելիությանը կապիտալի շուկային,</w:t>
      </w:r>
    </w:p>
    <w:p w:rsidR="0064547B" w:rsidRPr="00AF2F64" w:rsidRDefault="0064547B" w:rsidP="0064547B">
      <w:pPr>
        <w:pStyle w:val="ListParagraph"/>
        <w:numPr>
          <w:ilvl w:val="0"/>
          <w:numId w:val="3"/>
        </w:numPr>
        <w:spacing w:line="276" w:lineRule="auto"/>
        <w:rPr>
          <w:rFonts w:ascii="GHEA Grapalat" w:hAnsi="GHEA Grapalat"/>
          <w:sz w:val="22"/>
          <w:szCs w:val="22"/>
          <w:lang w:val="hy-AM"/>
        </w:rPr>
      </w:pPr>
      <w:r w:rsidRPr="00B34B7D">
        <w:rPr>
          <w:rFonts w:ascii="GHEA Grapalat" w:hAnsi="GHEA Grapalat"/>
          <w:sz w:val="22"/>
          <w:szCs w:val="22"/>
          <w:lang w:val="hy-AM"/>
        </w:rPr>
        <w:t>բ</w:t>
      </w:r>
      <w:r w:rsidRPr="00663A35">
        <w:rPr>
          <w:rFonts w:ascii="GHEA Grapalat" w:hAnsi="GHEA Grapalat"/>
          <w:sz w:val="22"/>
          <w:szCs w:val="22"/>
          <w:lang w:val="hy-AM"/>
        </w:rPr>
        <w:t>անկերի համար էժան ֆինանսավորման ներգրավմանը,</w:t>
      </w:r>
    </w:p>
    <w:p w:rsidR="0064547B" w:rsidRPr="00AF2F64" w:rsidRDefault="0064547B" w:rsidP="0064547B">
      <w:pPr>
        <w:pStyle w:val="ListParagraph"/>
        <w:numPr>
          <w:ilvl w:val="0"/>
          <w:numId w:val="3"/>
        </w:numPr>
        <w:spacing w:line="276" w:lineRule="auto"/>
        <w:rPr>
          <w:rFonts w:ascii="GHEA Grapalat" w:hAnsi="GHEA Grapalat"/>
          <w:sz w:val="22"/>
          <w:szCs w:val="22"/>
          <w:lang w:val="hy-AM"/>
        </w:rPr>
      </w:pPr>
      <w:proofErr w:type="spellStart"/>
      <w:r>
        <w:rPr>
          <w:rFonts w:ascii="GHEA Grapalat" w:hAnsi="GHEA Grapalat"/>
          <w:sz w:val="22"/>
          <w:szCs w:val="22"/>
        </w:rPr>
        <w:t>վերաֆինանսավորմանը</w:t>
      </w:r>
      <w:proofErr w:type="spellEnd"/>
    </w:p>
    <w:p w:rsidR="0064547B" w:rsidRPr="003D5137" w:rsidRDefault="0064547B" w:rsidP="0064547B">
      <w:pPr>
        <w:pStyle w:val="ListParagraph"/>
        <w:numPr>
          <w:ilvl w:val="0"/>
          <w:numId w:val="3"/>
        </w:numPr>
        <w:spacing w:line="276" w:lineRule="auto"/>
        <w:rPr>
          <w:rFonts w:ascii="GHEA Grapalat" w:hAnsi="GHEA Grapalat"/>
          <w:sz w:val="22"/>
          <w:szCs w:val="22"/>
          <w:lang w:val="hy-AM"/>
        </w:rPr>
      </w:pPr>
      <w:r w:rsidRPr="00F73F7E">
        <w:rPr>
          <w:rFonts w:ascii="GHEA Grapalat" w:hAnsi="GHEA Grapalat"/>
          <w:sz w:val="22"/>
          <w:szCs w:val="22"/>
          <w:lang w:val="hy-AM"/>
        </w:rPr>
        <w:t>հ</w:t>
      </w:r>
      <w:r w:rsidRPr="00663A35">
        <w:rPr>
          <w:rFonts w:ascii="GHEA Grapalat" w:hAnsi="GHEA Grapalat"/>
          <w:sz w:val="22"/>
          <w:szCs w:val="22"/>
          <w:lang w:val="hy-AM"/>
        </w:rPr>
        <w:t>իփոթեքային շուկայի զարգացմանը և վարկավորման ծավալների աճին:</w:t>
      </w:r>
    </w:p>
    <w:p w:rsidR="0064547B" w:rsidRPr="0064547B" w:rsidRDefault="0064547B" w:rsidP="0064547B">
      <w:pPr>
        <w:spacing w:line="276" w:lineRule="auto"/>
        <w:rPr>
          <w:lang w:val="hy-AM"/>
        </w:rPr>
      </w:pPr>
    </w:p>
    <w:p w:rsidR="00DB15C8" w:rsidRPr="0064547B" w:rsidRDefault="00DB15C8">
      <w:pPr>
        <w:rPr>
          <w:lang w:val="hy-AM"/>
        </w:rPr>
      </w:pPr>
      <w:bookmarkStart w:id="0" w:name="_GoBack"/>
      <w:bookmarkEnd w:id="0"/>
    </w:p>
    <w:sectPr w:rsidR="00DB15C8" w:rsidRPr="006454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670AF"/>
    <w:multiLevelType w:val="hybridMultilevel"/>
    <w:tmpl w:val="61A6A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9802BEA"/>
    <w:multiLevelType w:val="hybridMultilevel"/>
    <w:tmpl w:val="E578A91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8151277"/>
    <w:multiLevelType w:val="hybridMultilevel"/>
    <w:tmpl w:val="EF7C2744"/>
    <w:lvl w:ilvl="0" w:tplc="13B0AADA">
      <w:numFmt w:val="bullet"/>
      <w:lvlText w:val="-"/>
      <w:lvlJc w:val="left"/>
      <w:pPr>
        <w:ind w:left="720" w:hanging="360"/>
      </w:pPr>
      <w:rPr>
        <w:rFonts w:ascii="GHEA Grapalat" w:eastAsia="Times New Roman" w:hAnsi="GHEA Grapalat"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47B"/>
    <w:rsid w:val="0064547B"/>
    <w:rsid w:val="00DB1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HEA Grapalat" w:eastAsiaTheme="minorHAnsi" w:hAnsi="GHEA Grapalat"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47B"/>
    <w:pPr>
      <w:widowControl w:val="0"/>
      <w:adjustRightInd w:val="0"/>
      <w:spacing w:before="120" w:after="120" w:line="360" w:lineRule="atLeast"/>
      <w:jc w:val="both"/>
      <w:textAlignment w:val="baseline"/>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547B"/>
    <w:pPr>
      <w:widowControl/>
      <w:adjustRightInd/>
      <w:spacing w:before="0" w:after="0" w:line="240" w:lineRule="auto"/>
      <w:ind w:left="720"/>
      <w:contextualSpacing/>
      <w:jc w:val="left"/>
      <w:textAlignment w:val="auto"/>
    </w:pPr>
    <w:rPr>
      <w:rFonts w:ascii="Arial Armenian" w:hAnsi="Arial Armeni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HEA Grapalat" w:eastAsiaTheme="minorHAnsi" w:hAnsi="GHEA Grapalat"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47B"/>
    <w:pPr>
      <w:widowControl w:val="0"/>
      <w:adjustRightInd w:val="0"/>
      <w:spacing w:before="120" w:after="120" w:line="360" w:lineRule="atLeast"/>
      <w:jc w:val="both"/>
      <w:textAlignment w:val="baseline"/>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547B"/>
    <w:pPr>
      <w:widowControl/>
      <w:adjustRightInd/>
      <w:spacing w:before="0" w:after="0" w:line="240" w:lineRule="auto"/>
      <w:ind w:left="720"/>
      <w:contextualSpacing/>
      <w:jc w:val="left"/>
      <w:textAlignment w:val="auto"/>
    </w:pPr>
    <w:rPr>
      <w:rFonts w:ascii="Arial Armenian" w:hAnsi="Arial Armeni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935</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 Gharajyan</dc:creator>
  <cp:lastModifiedBy>Ani Gharajyan</cp:lastModifiedBy>
  <cp:revision>1</cp:revision>
  <dcterms:created xsi:type="dcterms:W3CDTF">2017-08-01T08:51:00Z</dcterms:created>
  <dcterms:modified xsi:type="dcterms:W3CDTF">2017-08-01T08:52:00Z</dcterms:modified>
</cp:coreProperties>
</file>