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27" w:rsidRPr="0062798A" w:rsidRDefault="00AE4327" w:rsidP="00246E6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2798A">
        <w:rPr>
          <w:rFonts w:ascii="GHEA Grapalat" w:hAnsi="GHEA Grapalat"/>
          <w:b/>
          <w:sz w:val="24"/>
          <w:szCs w:val="24"/>
          <w:lang w:val="hy-AM"/>
        </w:rPr>
        <w:t>Հ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Ի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Մ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Ն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Ա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Վ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Ո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Ր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ՈՒ</w:t>
      </w:r>
      <w:r w:rsidR="00364488" w:rsidRPr="0062798A">
        <w:rPr>
          <w:rFonts w:ascii="GHEA Grapalat" w:hAnsi="GHEA Grapalat"/>
          <w:b/>
          <w:sz w:val="24"/>
          <w:szCs w:val="24"/>
        </w:rPr>
        <w:t xml:space="preserve"> </w:t>
      </w:r>
      <w:r w:rsidRPr="0062798A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FE0CCE" w:rsidRPr="0062798A" w:rsidRDefault="00364488" w:rsidP="00FE0CCE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62798A">
        <w:rPr>
          <w:rFonts w:ascii="GHEA Grapalat" w:hAnsi="GHEA Grapalat" w:cs="Arial"/>
          <w:b/>
          <w:sz w:val="24"/>
          <w:szCs w:val="24"/>
          <w:lang w:val="hy-AM"/>
        </w:rPr>
        <w:t>«ՀԱՅԱՍՏԱՆԻ ՀԱՆՐԱՊԵՏՈՒԹՅԱՆ ՔՆՆՉԱԿԱՆ ԿՈՄԻՏԵԻ ՄԱՍԻՆ»  ՀԱՅԱՍՏԱՆԻ ՀԱՆՐԱՊԵՏՈՒԹՅԱՆ ՕՐԵՆՔՈՒՄ ՓՈՓՈԽՈՒԹՅՈՒՆՆԵՐ ԵՎ ԼՐԱՑՈՒՄՆԵՐ ԿԱՏԱՐԵԼՈՒ ՄԱՍԻՆ, «ԱՐԴԱՐԱԴԱՏՈՒԹՅԱՆ ԱԿԱԴԵՄԻԱՅԻ ՄԱՍԻՆ»                                     ՀԱՅԱՍՏԱՆԻ ՀԱՆՐԱՊԵՏՈՒԹՅԱՆ ՕՐԵՆՔՈՒՄ ՓՈՓՈԽՈՒԹՅՈՒՆՆԵՐ ԵՎ ԼՐԱՑՈՒՄՆԵՐ ԿԱՏԱՐԵԼՈՒ ՄԱՍԻՆ,</w:t>
      </w:r>
      <w:r w:rsidR="00FE0CCE" w:rsidRPr="0062798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E4327" w:rsidRPr="0062798A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ԴԱՏԱՎԱՐՈՒԹՅԱՆ ՕՐԵՆՍԳՐՔՈՒՄ ԼՐԱՑՈՒՄ ԿԱՏԱՐԵԼՈՒ ՄԱՍԻՆ</w:t>
      </w:r>
      <w:r w:rsidR="00FE0CCE" w:rsidRPr="0062798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FE0CCE" w:rsidRPr="0062798A">
        <w:rPr>
          <w:rFonts w:ascii="GHEA Grapalat" w:hAnsi="GHEA Grapalat" w:cs="Arial"/>
          <w:b/>
          <w:sz w:val="24"/>
          <w:szCs w:val="24"/>
          <w:lang w:val="hy-AM"/>
        </w:rPr>
        <w:t>«ՊԵՏԱԿԱՆ ՊԱՇՏՈՆՆԵՐ ԶԲԱՂԵՑՆՈՂ ԱՆՁԱՆՑ ՎԱՐՁԱՏՐՈՒԹՅԱՆ ՄԱՍԻՆ»  ՀԱՅԱՍՏԱՆԻ ՀԱՆՐԱՊԵՏՈՒԹՅԱՆ ՕՐԵՆՔՈՒՄ ԼՐԱՑՈՒՄՆԵՐ ԿԱՏԱՐԵԼՈՒ ՄԱՍԻՆ</w:t>
      </w:r>
    </w:p>
    <w:p w:rsidR="00AE4327" w:rsidRPr="0062798A" w:rsidRDefault="00AE4327" w:rsidP="00246E6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2798A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ՕՐԵՆՔՆԵՐԻ ՆԱԽԱԳԾԵՐԻ ԸՆԴՈՒՆՄԱՆ </w:t>
      </w:r>
    </w:p>
    <w:p w:rsidR="00AE4327" w:rsidRPr="009F3EA0" w:rsidRDefault="00AE4327" w:rsidP="00246E66">
      <w:pPr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364488" w:rsidRPr="003C3A13" w:rsidRDefault="00AE4327" w:rsidP="00246E66">
      <w:pPr>
        <w:spacing w:after="120"/>
        <w:ind w:firstLine="720"/>
        <w:jc w:val="both"/>
        <w:rPr>
          <w:rFonts w:ascii="GHEA Grapalat" w:eastAsia="Calibri" w:hAnsi="GHEA Grapalat" w:cs="Sylfaen"/>
          <w:b/>
          <w:i/>
          <w:sz w:val="24"/>
          <w:szCs w:val="24"/>
          <w:lang w:val="hy-AM"/>
        </w:rPr>
      </w:pPr>
      <w:r w:rsidRPr="00AE4327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 xml:space="preserve">1. </w:t>
      </w:r>
      <w:r w:rsidRPr="003C3A13">
        <w:rPr>
          <w:rFonts w:ascii="GHEA Grapalat" w:eastAsia="Calibri" w:hAnsi="GHEA Grapalat" w:cs="Sylfaen"/>
          <w:b/>
          <w:i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3C3A13" w:rsidRPr="003C3A13">
        <w:rPr>
          <w:rFonts w:ascii="GHEA Grapalat" w:eastAsia="Calibri" w:hAnsi="GHEA Grapalat" w:cs="Sylfaen"/>
          <w:b/>
          <w:i/>
          <w:sz w:val="24"/>
          <w:szCs w:val="24"/>
          <w:u w:val="single"/>
          <w:lang w:val="hy-AM"/>
        </w:rPr>
        <w:t>.</w:t>
      </w:r>
    </w:p>
    <w:p w:rsidR="00D61616" w:rsidRPr="00D61616" w:rsidRDefault="0098528E" w:rsidP="00246E66">
      <w:pPr>
        <w:shd w:val="clear" w:color="auto" w:fill="FFFFFF"/>
        <w:spacing w:after="0"/>
        <w:ind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քննչական կոմիտեի </w:t>
      </w:r>
      <w:r w:rsidR="004B4767" w:rsidRPr="00521B9C">
        <w:rPr>
          <w:rFonts w:ascii="GHEA Grapalat" w:hAnsi="GHEA Grapalat" w:cs="Times New Roman"/>
          <w:sz w:val="24"/>
          <w:szCs w:val="24"/>
          <w:lang w:val="af-ZA"/>
        </w:rPr>
        <w:t xml:space="preserve">(այսուհետ՝ Կոմիտե) 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գործունեության </w:t>
      </w:r>
      <w:r w:rsidR="00521B9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կազմակերպման կարգը սահմանվում է «Հայաստանի Հանրապետության քննչական կոմիտեի մասին» ՀՀ օրենքով </w:t>
      </w:r>
      <w:r w:rsidR="00521B9C" w:rsidRPr="00521B9C">
        <w:rPr>
          <w:rFonts w:ascii="GHEA Grapalat" w:hAnsi="GHEA Grapalat" w:cs="Times New Roman"/>
          <w:sz w:val="24"/>
          <w:szCs w:val="24"/>
          <w:lang w:val="af-ZA"/>
        </w:rPr>
        <w:t xml:space="preserve">(այսուհետ՝ </w:t>
      </w:r>
      <w:r w:rsidR="00521B9C">
        <w:rPr>
          <w:rFonts w:ascii="GHEA Grapalat" w:hAnsi="GHEA Grapalat" w:cs="Times New Roman"/>
          <w:sz w:val="24"/>
          <w:szCs w:val="24"/>
          <w:lang w:val="af-ZA"/>
        </w:rPr>
        <w:t>Օրենք</w:t>
      </w:r>
      <w:r w:rsidR="00521B9C" w:rsidRPr="00521B9C">
        <w:rPr>
          <w:rFonts w:ascii="GHEA Grapalat" w:hAnsi="GHEA Grapalat" w:cs="Times New Roman"/>
          <w:sz w:val="24"/>
          <w:szCs w:val="24"/>
          <w:lang w:val="af-ZA"/>
        </w:rPr>
        <w:t>)</w:t>
      </w:r>
      <w:r w:rsidR="00521B9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381E8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Գործող Օրենքում բացակայում են</w:t>
      </w:r>
      <w:r w:rsidR="00F62544" w:rsidRPr="00F62544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Կոմիտեի` որպես պետական մարմնի հասկացությունը,</w:t>
      </w:r>
      <w:r w:rsidR="00381E8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խնդիրները, լիարժեք ներկայացված չեն Կոմիտեում ծառայության էությունը և հիմնական հասկացությունները: Կոմիտեի գործունեության և դրա արդյունքների նպատակաուղղվածությունը և արդյունավետությունը պայմանավորված է Կոմիտեի</w:t>
      </w:r>
      <w:r w:rsidR="001A2142" w:rsidRPr="001A214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 առաջադրված</w:t>
      </w:r>
      <w:r w:rsidR="00381E8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խնդիրներով, ծառայության առանձնահատկություններով: Այս առումով  կարևոր է նաև համապատասխան հասկացությունների սահմանումը, ինչ նաև պարտադիր պահանջ է ցանկացած հարաբերություններ կարգավորող իրավական ակտի համար: Վերոնշյալ հնարավորություն կտա հստակ նախանշել Կոմիտեի</w:t>
      </w:r>
      <w:r w:rsidR="001A2142" w:rsidRPr="001A214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լիազորություններից և ընդհանուր </w:t>
      </w:r>
      <w:r w:rsidR="00381E8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գործունեությ</w:t>
      </w:r>
      <w:r w:rsidR="001A2142" w:rsidRPr="001A214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ունից</w:t>
      </w:r>
      <w:r w:rsidR="00381E8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2142" w:rsidRPr="001A214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բխող նպատակակետերը, </w:t>
      </w:r>
      <w:r w:rsidR="001A2142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հստակեցնել դրա</w:t>
      </w:r>
      <w:r w:rsidR="001A2142" w:rsidRPr="001A214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նց</w:t>
      </w:r>
      <w:r w:rsidR="001A2142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բովանդակությունը կազմող տարրերի էությունը</w:t>
      </w:r>
      <w:r w:rsidR="001A2142" w:rsidRPr="001A214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քրեական քաղաքականության իրականացման համատեքստում</w:t>
      </w:r>
      <w:r w:rsidR="00D61616" w:rsidRPr="00D6161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="00521B9C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B4767" w:rsidRPr="00777A80" w:rsidRDefault="00D61616" w:rsidP="00246E66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</w:pPr>
      <w:r w:rsidRPr="00D6161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Քննչական</w:t>
      </w:r>
      <w:r w:rsidR="004B4767" w:rsidRPr="00521B9C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կոմիտեի</w:t>
      </w:r>
      <w:r w:rsidR="004B4767" w:rsidRPr="00521B9C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ծառայողների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թեկնածությունների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ցուցակը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համալրում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4B4767" w:rsidRPr="00521B9C">
        <w:rPr>
          <w:rFonts w:ascii="Times New Roman" w:eastAsia="Times New Roman" w:hAnsi="Times New Roman" w:cs="Times New Roman"/>
          <w:color w:val="000000"/>
          <w:sz w:val="24"/>
          <w:szCs w:val="24"/>
          <w:lang w:val="af-ZA" w:eastAsia="ru-RU"/>
        </w:rPr>
        <w:t> 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Կոմիտեի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որակավորման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հանձնաժողովը՝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գրավոր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քննության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միջոցով</w:t>
      </w:r>
      <w:r w:rsidR="004B4767" w:rsidRPr="00521B9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98528E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Օ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րենքի 18-րդ հոդվածի 7-րդ մասի համաձայն՝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որակավորման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հանձնաժողովը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ստուգում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հայտատուի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մասնագիտական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պատրաստվածությունը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, </w:t>
      </w:r>
      <w:r w:rsidR="004B4767" w:rsidRPr="00381E8C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ru-RU"/>
        </w:rPr>
        <w:t>գործնական</w:t>
      </w:r>
      <w:r w:rsidR="004B4767" w:rsidRPr="00777A80">
        <w:rPr>
          <w:rFonts w:ascii="GHEA Grapalat" w:eastAsia="Times New Roman" w:hAnsi="GHEA Grapalat"/>
          <w:i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ru-RU"/>
        </w:rPr>
        <w:t>ունակությունները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,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ինչպես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նաև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նրա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ներկայացրած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փաստաթղթերի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համապատասխանությունը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օրենքով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այլ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պահանջներին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>: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Դ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րական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եզրակացություն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ստացած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հայտատուներն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ընդգրկվում</w:t>
      </w:r>
      <w:r w:rsidR="004B4767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են</w:t>
      </w:r>
      <w:r w:rsidR="004B4767" w:rsidRPr="00777A80">
        <w:rPr>
          <w:rFonts w:ascii="Times New Roman" w:eastAsia="Times New Roman" w:hAnsi="Times New Roman"/>
          <w:color w:val="000000"/>
          <w:sz w:val="24"/>
          <w:szCs w:val="24"/>
          <w:lang w:val="af-ZA" w:eastAsia="ru-RU"/>
        </w:rPr>
        <w:t> </w:t>
      </w:r>
      <w:r w:rsidR="004B4767">
        <w:rPr>
          <w:rFonts w:ascii="Times New Roman" w:eastAsia="Times New Roman" w:hAnsi="Times New Roma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Կոմիտեի</w:t>
      </w:r>
      <w:r w:rsidR="004B4767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ծառայողների</w:t>
      </w:r>
      <w:r w:rsidR="004B4767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թեկնածությունների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ցուցակում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և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ուսումնառության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ծրագիր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անցնում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արդարադատության</w:t>
      </w:r>
      <w:r w:rsidR="004B4767" w:rsidRPr="00777A80">
        <w:rPr>
          <w:rFonts w:ascii="GHEA Grapalat" w:eastAsia="Times New Roman" w:hAnsi="GHEA Grapalat"/>
          <w:color w:val="000000"/>
          <w:sz w:val="24"/>
          <w:szCs w:val="24"/>
          <w:lang w:val="af-ZA" w:eastAsia="ru-RU"/>
        </w:rPr>
        <w:t xml:space="preserve"> </w:t>
      </w:r>
      <w:r w:rsidR="004B4767" w:rsidRPr="00381E8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ակադեմիայում</w:t>
      </w:r>
      <w:r w:rsidR="004B4767" w:rsidRPr="00777A80">
        <w:rPr>
          <w:rFonts w:ascii="GHEA Grapalat" w:eastAsia="Times New Roman" w:hAnsi="GHEA Grapalat" w:cs="Sylfaen"/>
          <w:color w:val="000000"/>
          <w:sz w:val="24"/>
          <w:szCs w:val="24"/>
          <w:lang w:val="af-ZA" w:eastAsia="ru-RU"/>
        </w:rPr>
        <w:t>:</w:t>
      </w:r>
    </w:p>
    <w:p w:rsidR="004B4767" w:rsidRDefault="004B4767" w:rsidP="00246E66">
      <w:pPr>
        <w:shd w:val="clear" w:color="auto" w:fill="FFFFFF"/>
        <w:tabs>
          <w:tab w:val="left" w:pos="1080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Քննիչների ընտրության և կրթական գործընթացի վերաբերյալ ձևավորված պրակտիկան ի հայտ է բերել էական խնդիրներ դրանց արդյունավետության, նպատակայնության առումով:  </w:t>
      </w:r>
      <w:r w:rsidRPr="007E1A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Քննիչների ընտրության ներկայիս եղանակը հնարավորություն չի տալիս օբյեկտիվորեն գնահատել նրանց մասնագիտական գիտելիքներն ու հմտությունները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 w:rsidRPr="007E1A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Քննիչների թեկնածուների մասնագիտական պատրաստման դասընթացները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 որպես կանոն,</w:t>
      </w:r>
      <w:r w:rsidRPr="007E1A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տեսական են և հնարավորություն չեն տալիս նրանց մոտ համապատասխան հմտություններ ձևավորվել:</w:t>
      </w:r>
      <w:r w:rsidR="0078006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Անհրաժեշտ հմտություններ չունեցող նորանշանակ քննիչները, բնականաբար, չեն կարող ապահովել քննության պատշաճ որակ: Արդյունքում տեղի է ունենում մարդկային, ֆինանսական և այլ տեխնիկական ռեսուրսների ոչ արդյունավետ օգտագործում:</w:t>
      </w:r>
      <w:r w:rsidR="00616A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Ուստի այս առումով, անհրաժեշտ է ներդնել քննիչների ընտրության եռափուլ համակարգ՝ փաստաթղթային ստուգում, մասնագիտական գիտելիքների գրավոր ստուգարք և գործնական ունակությունների բանավոր ստուգարք: Հարկավոր է նաև ներդնել մասնագիտական պատրաստման նոր՝ ավելի պրակտիկ համակարգ, այն է՝ կարճատև ուսուցում արդարադատության ակադեմիայում և փորձնակության ինստիտուտ Կոմիտեում</w:t>
      </w:r>
      <w:r w:rsidR="004838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(նմանատիպ մոտեցում կա Հոլանդիայում, Մեծ Բրիտանիայում, ԱՄՆ-ում)</w:t>
      </w:r>
      <w:r w:rsidR="00616A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98528E" w:rsidRDefault="00FE0CCE" w:rsidP="00246E66">
      <w:pPr>
        <w:tabs>
          <w:tab w:val="left" w:pos="1080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3</w:t>
      </w:r>
      <w:r w:rsidR="0078006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Գաղտնիք չէ, որ քրեական գործերի քննության և հանցագործությունների բացահայտման դերում մեծ դեր ունեն դեպքի վայրի զննությունը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և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փորձաքննությունները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Քրեական գործերի ուսումնասիրությունը ցույց է տալիս, որ այս ոլորտներ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ը 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շատ խոցելի են և դրանց արդյունքները հավուր պատշաճի չեն օգտագործվում նախաքննության շրջանակներում: Հիմնական պատճառն այն է, որ քննիչներն օժտված չեն վերոնշյալ ոլորտներում հատուկ գիտելիքներով և հմտություններով</w:t>
      </w:r>
      <w:r w:rsidR="004B47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B47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Դա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բնական է, քանի որ  քննիչը չի կարող միաժամանակ խորացված տիրապետել հետքերի հայտնաբերման կամ ամրագրման ժամանակակից տեխնիկաներին, փորձաքննությունների հնարավորություններին ու առանձնահատկություններին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 w:rsidR="004B4767" w:rsidRPr="00A872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B47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Այս պատճառով դեպքի վայրի զննությամբ սակավաթիվ հետքեր  են հայտնաբերվում և առգրավվում, նշանակվում են բազմաթիվ ինքնանպատակ փորձաքննություններ (ռեսուրսների ոչ նպատակային օգտագործում), </w:t>
      </w:r>
      <w:r w:rsidR="004838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փորձագետին առաջադրվում են շաբլոնային, ոչ նպատակային հարցեր:</w:t>
      </w:r>
    </w:p>
    <w:p w:rsidR="004B4767" w:rsidRPr="0098528E" w:rsidRDefault="004B4767" w:rsidP="00246E66">
      <w:pPr>
        <w:tabs>
          <w:tab w:val="left" w:pos="1080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Քննիչին միաժամանակ ծանրաբեռնելով  կրիմինալիստիկական բնույթի գործողություններ կատարելու</w:t>
      </w:r>
      <w:r w:rsidR="004838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պարտականություններով՝ հնարավոր չէ դրական արդյունք ակնկալել: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Քննության շրջանակներում 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անհրաժեշտ է</w:t>
      </w:r>
      <w:r w:rsidRP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թիմային մոտեցում, որի պարագայում յուրաքանչյուր մասնակից կիրականացնի առանձին (ավելի նեղ մասնագիտական) գործառույթներ, ինչն էլ պատճառ 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կ</w:t>
      </w:r>
      <w:r w:rsidRP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հանդիսան</w:t>
      </w:r>
      <w:r w:rsid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ա </w:t>
      </w:r>
      <w:r w:rsidR="004838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թե մարդկային, թե ֆինանսական, թե այլ տեխնիկական </w:t>
      </w:r>
      <w:r w:rsidRPr="009852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ռեսուրսների արդյունավետ օգտագործման համար</w:t>
      </w:r>
      <w:r w:rsidR="004838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՝  բարձր</w:t>
      </w:r>
      <w:r w:rsidR="009D07B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</w:t>
      </w:r>
      <w:r w:rsidR="0048380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ցնելով  քննության որակը:</w:t>
      </w:r>
    </w:p>
    <w:p w:rsidR="00844175" w:rsidRDefault="007E1A37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2015</w:t>
      </w:r>
      <w:r w:rsidRPr="002F46C1">
        <w:rPr>
          <w:rFonts w:ascii="GHEA Grapalat" w:hAnsi="GHEA Grapalat"/>
          <w:lang w:val="af-ZA"/>
        </w:rPr>
        <w:t xml:space="preserve">թ. մայիսի 4-8-ը ՏԱՅԵՔՍ գործիքի միջոցով իրականացվել է </w:t>
      </w:r>
      <w:r w:rsidR="004B4767">
        <w:rPr>
          <w:rFonts w:ascii="GHEA Grapalat" w:hAnsi="GHEA Grapalat"/>
          <w:lang w:val="af-ZA"/>
        </w:rPr>
        <w:t>Կ</w:t>
      </w:r>
      <w:r w:rsidRPr="002F46C1">
        <w:rPr>
          <w:rFonts w:ascii="GHEA Grapalat" w:hAnsi="GHEA Grapalat"/>
          <w:lang w:val="af-ZA"/>
        </w:rPr>
        <w:t xml:space="preserve">ոմիտեի կարիքների գնահատման փորձագիտական առաքելություն, որի շրջանակներում ուսումնասիրվել են Կոմիտեի գործունեության </w:t>
      </w:r>
      <w:r w:rsidRPr="002F46C1">
        <w:rPr>
          <w:rFonts w:ascii="GHEA Grapalat" w:hAnsi="GHEA Grapalat"/>
        </w:rPr>
        <w:t>երկու</w:t>
      </w:r>
      <w:r w:rsidRPr="002F46C1">
        <w:rPr>
          <w:rFonts w:ascii="GHEA Grapalat" w:hAnsi="GHEA Grapalat"/>
          <w:lang w:val="af-ZA"/>
        </w:rPr>
        <w:t xml:space="preserve"> </w:t>
      </w:r>
      <w:r w:rsidRPr="002F46C1">
        <w:rPr>
          <w:rFonts w:ascii="GHEA Grapalat" w:hAnsi="GHEA Grapalat"/>
        </w:rPr>
        <w:t>գործոններ՝</w:t>
      </w:r>
      <w:r w:rsidRPr="002F46C1">
        <w:rPr>
          <w:rFonts w:ascii="GHEA Grapalat" w:hAnsi="GHEA Grapalat"/>
          <w:lang w:val="af-ZA"/>
        </w:rPr>
        <w:t xml:space="preserve"> </w:t>
      </w:r>
      <w:r w:rsidRPr="002F46C1">
        <w:rPr>
          <w:rFonts w:ascii="GHEA Grapalat" w:hAnsi="GHEA Grapalat"/>
        </w:rPr>
        <w:t>մարդկային</w:t>
      </w:r>
      <w:r w:rsidRPr="002F46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(այդ թվում՝ կադրերի ընտրության, մասնագիտական պատրաստման և վերապատրաստման հարցեր)</w:t>
      </w:r>
      <w:r w:rsidRPr="002F46C1">
        <w:rPr>
          <w:rFonts w:ascii="GHEA Grapalat" w:hAnsi="GHEA Grapalat"/>
          <w:lang w:val="af-ZA"/>
        </w:rPr>
        <w:t xml:space="preserve"> </w:t>
      </w:r>
      <w:r w:rsidRPr="002F46C1">
        <w:rPr>
          <w:rFonts w:ascii="GHEA Grapalat" w:hAnsi="GHEA Grapalat"/>
        </w:rPr>
        <w:t>և</w:t>
      </w:r>
      <w:r w:rsidRPr="002F46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կազմակերպա</w:t>
      </w:r>
      <w:r w:rsidRPr="00197363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իրավական</w:t>
      </w:r>
      <w:r w:rsidRPr="002F46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(այդ թվում՝ </w:t>
      </w:r>
      <w:r>
        <w:rPr>
          <w:rFonts w:ascii="GHEA Grapalat" w:hAnsi="GHEA Grapalat"/>
        </w:rPr>
        <w:t>ք</w:t>
      </w:r>
      <w:r w:rsidRPr="00781F6F">
        <w:rPr>
          <w:rFonts w:ascii="GHEA Grapalat" w:hAnsi="GHEA Grapalat"/>
        </w:rPr>
        <w:t>ննության</w:t>
      </w:r>
      <w:r w:rsidRPr="002F46C1">
        <w:rPr>
          <w:rFonts w:ascii="GHEA Grapalat" w:hAnsi="GHEA Grapalat"/>
          <w:lang w:val="af-ZA"/>
        </w:rPr>
        <w:t xml:space="preserve"> </w:t>
      </w:r>
      <w:r w:rsidRPr="00781F6F">
        <w:rPr>
          <w:rFonts w:ascii="GHEA Grapalat" w:hAnsi="GHEA Grapalat"/>
        </w:rPr>
        <w:t>աջակց</w:t>
      </w:r>
      <w:r>
        <w:rPr>
          <w:rFonts w:ascii="GHEA Grapalat" w:hAnsi="GHEA Grapalat"/>
        </w:rPr>
        <w:t>ման</w:t>
      </w:r>
      <w:r w:rsidRPr="002F46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հիմնահարցեր</w:t>
      </w:r>
      <w:r>
        <w:rPr>
          <w:rFonts w:ascii="GHEA Grapalat" w:hAnsi="GHEA Grapalat"/>
          <w:lang w:val="af-ZA"/>
        </w:rPr>
        <w:t>)</w:t>
      </w:r>
      <w:r w:rsidRPr="002F46C1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Փորձագետների կողմից ներկայացվել են թվով 34 առաջարկություններ 7 ուղղություններով՝ Կոմիտեի կարգավիճակի, աշխատանքի, քննիչներին ներկայացվող պահանջների, նրանց </w:t>
      </w:r>
      <w:r w:rsidR="00382122">
        <w:rPr>
          <w:rFonts w:ascii="GHEA Grapalat" w:hAnsi="GHEA Grapalat"/>
          <w:lang w:val="af-ZA"/>
        </w:rPr>
        <w:t>ընտրության</w:t>
      </w:r>
      <w:r>
        <w:rPr>
          <w:rFonts w:ascii="GHEA Grapalat" w:hAnsi="GHEA Grapalat"/>
          <w:lang w:val="af-ZA"/>
        </w:rPr>
        <w:t xml:space="preserve">, մասնագիտական պատրաստման և վերապատրաստման, </w:t>
      </w:r>
      <w:r w:rsidRPr="007E1A37">
        <w:rPr>
          <w:rFonts w:ascii="GHEA Grapalat" w:hAnsi="GHEA Grapalat"/>
        </w:rPr>
        <w:t>տեխնիկական</w:t>
      </w:r>
      <w:r w:rsidRPr="007E1A37">
        <w:rPr>
          <w:rFonts w:ascii="GHEA Grapalat" w:hAnsi="GHEA Grapalat"/>
          <w:lang w:val="af-ZA"/>
        </w:rPr>
        <w:t xml:space="preserve"> </w:t>
      </w:r>
      <w:r w:rsidRPr="007E1A37">
        <w:rPr>
          <w:rFonts w:ascii="GHEA Grapalat" w:hAnsi="GHEA Grapalat"/>
        </w:rPr>
        <w:t>հնարավորությունների</w:t>
      </w:r>
      <w:r w:rsidRPr="007E1A37">
        <w:rPr>
          <w:rFonts w:ascii="GHEA Grapalat" w:hAnsi="GHEA Grapalat"/>
          <w:lang w:val="af-ZA"/>
        </w:rPr>
        <w:t xml:space="preserve"> </w:t>
      </w:r>
      <w:r w:rsidRPr="007E1A37">
        <w:rPr>
          <w:rFonts w:ascii="GHEA Grapalat" w:hAnsi="GHEA Grapalat"/>
        </w:rPr>
        <w:t>և</w:t>
      </w:r>
      <w:r w:rsidRPr="007E1A37">
        <w:rPr>
          <w:rFonts w:ascii="GHEA Grapalat" w:hAnsi="GHEA Grapalat"/>
          <w:lang w:val="af-ZA"/>
        </w:rPr>
        <w:t xml:space="preserve"> </w:t>
      </w:r>
      <w:r w:rsidRPr="007E1A37">
        <w:rPr>
          <w:rFonts w:ascii="GHEA Grapalat" w:hAnsi="GHEA Grapalat"/>
        </w:rPr>
        <w:t>աշխատանքային</w:t>
      </w:r>
      <w:r w:rsidRPr="007E1A37">
        <w:rPr>
          <w:rFonts w:ascii="GHEA Grapalat" w:hAnsi="GHEA Grapalat"/>
          <w:lang w:val="af-ZA"/>
        </w:rPr>
        <w:t xml:space="preserve"> </w:t>
      </w:r>
      <w:r w:rsidRPr="007E1A37">
        <w:rPr>
          <w:rFonts w:ascii="GHEA Grapalat" w:hAnsi="GHEA Grapalat"/>
        </w:rPr>
        <w:t>պայմանների</w:t>
      </w:r>
      <w:r>
        <w:rPr>
          <w:rFonts w:ascii="GHEA Grapalat" w:hAnsi="GHEA Grapalat"/>
          <w:lang w:val="af-ZA"/>
        </w:rPr>
        <w:t>, միջնորդների ինստիտուտի, քննչական գործունեության</w:t>
      </w:r>
      <w:r w:rsidR="00844175">
        <w:rPr>
          <w:rFonts w:ascii="GHEA Grapalat" w:hAnsi="GHEA Grapalat"/>
          <w:lang w:val="af-ZA"/>
        </w:rPr>
        <w:t>, հասարակության կողմից հասանելիության վերաբերյալ, որոն</w:t>
      </w:r>
      <w:r w:rsidR="00DA203A">
        <w:rPr>
          <w:rFonts w:ascii="GHEA Grapalat" w:hAnsi="GHEA Grapalat"/>
          <w:lang w:val="af-ZA"/>
        </w:rPr>
        <w:t>ց մի մասը</w:t>
      </w:r>
      <w:r w:rsidR="0012068F">
        <w:rPr>
          <w:rStyle w:val="FootnoteReference"/>
          <w:rFonts w:ascii="GHEA Grapalat" w:hAnsi="GHEA Grapalat"/>
          <w:lang w:val="af-ZA"/>
        </w:rPr>
        <w:footnoteReference w:id="2"/>
      </w:r>
      <w:r w:rsidR="00844175">
        <w:rPr>
          <w:rFonts w:ascii="GHEA Grapalat" w:hAnsi="GHEA Grapalat"/>
          <w:lang w:val="af-ZA"/>
        </w:rPr>
        <w:t xml:space="preserve"> ընդհանուր առմամբ հանգում </w:t>
      </w:r>
      <w:r w:rsidR="00DA203A">
        <w:rPr>
          <w:rFonts w:ascii="GHEA Grapalat" w:hAnsi="GHEA Grapalat"/>
          <w:lang w:val="af-ZA"/>
        </w:rPr>
        <w:t>է</w:t>
      </w:r>
      <w:r w:rsidR="00844175">
        <w:rPr>
          <w:rFonts w:ascii="GHEA Grapalat" w:hAnsi="GHEA Grapalat"/>
          <w:lang w:val="af-ZA"/>
        </w:rPr>
        <w:t xml:space="preserve"> հետևյալին.</w:t>
      </w:r>
    </w:p>
    <w:p w:rsidR="003C3A13" w:rsidRPr="003C3A13" w:rsidRDefault="007E1A37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i/>
          <w:color w:val="000000"/>
          <w:shd w:val="clear" w:color="auto" w:fill="FFFFFF"/>
          <w:lang w:val="af-ZA"/>
        </w:rPr>
      </w:pPr>
      <w:r w:rsidRPr="003C3A13">
        <w:rPr>
          <w:rFonts w:ascii="GHEA Grapalat" w:hAnsi="GHEA Grapalat" w:cs="Sylfaen"/>
          <w:b/>
          <w:i/>
          <w:color w:val="000000"/>
          <w:shd w:val="clear" w:color="auto" w:fill="FFFFFF"/>
        </w:rPr>
        <w:t>Քննիչների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  <w:t xml:space="preserve"> </w:t>
      </w:r>
      <w:r w:rsidR="00844175" w:rsidRPr="003C3A13">
        <w:rPr>
          <w:rFonts w:ascii="GHEA Grapalat" w:hAnsi="GHEA Grapalat" w:cs="Sylfaen"/>
          <w:b/>
          <w:i/>
          <w:color w:val="000000"/>
          <w:shd w:val="clear" w:color="auto" w:fill="FFFFFF"/>
        </w:rPr>
        <w:t>ընտրությունը</w:t>
      </w:r>
      <w:r w:rsidR="00844175" w:rsidRPr="003C3A13"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  <w:t xml:space="preserve">, մասնագիտական պատրաստումը, 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</w:rPr>
        <w:t>վերապատրաստումը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  <w:t xml:space="preserve">, 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</w:rPr>
        <w:t>քննիչներին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  <w:t xml:space="preserve"> 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</w:rPr>
        <w:t>ներկայացվող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  <w:t xml:space="preserve"> 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</w:rPr>
        <w:t>պահանջները</w:t>
      </w:r>
      <w:r w:rsidRPr="003C3A13"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  <w:t>.</w:t>
      </w:r>
      <w:r w:rsidRPr="003C3A13">
        <w:rPr>
          <w:rFonts w:ascii="GHEA Grapalat" w:hAnsi="GHEA Grapalat" w:cs="Sylfaen"/>
          <w:i/>
          <w:color w:val="000000"/>
          <w:shd w:val="clear" w:color="auto" w:fill="FFFFFF"/>
          <w:lang w:val="af-ZA"/>
        </w:rPr>
        <w:t xml:space="preserve"> </w:t>
      </w:r>
    </w:p>
    <w:p w:rsidR="00DA203A" w:rsidRDefault="007E1A37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Պետք է հաստատվի քննիչի պաշտոնին ներկայացվող նվազագույն գիտելիքների և հմտությունների ցանկ, որի հիման վրա պետք է իրականացվի նրանց ընտրությունը: Նշված գիտելիքների և հմտությունների զարգացմանը պետք է միտված լինի քննիչների վերապատրաստումը: Մասնագիտական պատրաստման ծրագիրը ենթակա է վերանայման թե բովանդակության և տևողության, թե դրա կազմման և հաստատման վրա Կոմիտեի ազդեցության տեսանկյունից: Այն պետք է միտված լինի նոր քննիչների մոտ համապատասխան հմտությունների ձևավորմանը՝ մասնագետների պատրաստման 70%/20%/10% բանաձևի հիման վրա, որի համաձայն մասնագետ դառնալու գործում 70% գիտելիքներ և հմտություններ ձեռք է բերվում սեփական փորձով և պրակտիկայի հիման վրա (պրակտիկ ուսուցում), 20%՝ ուրիշների փորձի փոխանակաման հաշվին (սոցիալական ուսուցում) և 10%՝ տեսական (ֆորմալ) դասընթացների արդյունքում: Վերանայման է ենթակա նաև մասնագիտական պատրաստման շրջանակներում անցկացվող փորձաշրջանը: Վերապատրաստվողը պետք է պրակտիկա անցնի ավելի իրատեսական պայմաններում, այսինքն՝ ունենա կոնկրետ իրավունքներ և պարտականություններ:</w:t>
      </w:r>
    </w:p>
    <w:p w:rsidR="003C3A13" w:rsidRDefault="00DA203A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Միջնորդների ինստիտուտ.</w:t>
      </w:r>
      <w:r w:rsidR="007E1A3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16042">
        <w:rPr>
          <w:rFonts w:ascii="GHEA Grapalat" w:hAnsi="GHEA Grapalat"/>
          <w:lang w:val="hy-AM"/>
        </w:rPr>
        <w:t>Քննչական կոմիտեն պետք է նախաձեռնի միջնորդների/հարակցող ծառայողների օգտագործումը՝ բարձրացնելու համար քննությունների  և համգործակցության արդյունավետությունը գործընկերների հետ:</w:t>
      </w:r>
      <w:r w:rsidR="0012068F" w:rsidRPr="0012068F">
        <w:rPr>
          <w:rFonts w:ascii="GHEA Grapalat" w:hAnsi="GHEA Grapalat"/>
          <w:lang w:val="af-ZA"/>
        </w:rPr>
        <w:t xml:space="preserve"> </w:t>
      </w:r>
    </w:p>
    <w:p w:rsidR="0012068F" w:rsidRPr="0012068F" w:rsidRDefault="0012068F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 w:rsidRPr="00716042">
        <w:rPr>
          <w:rFonts w:ascii="GHEA Grapalat" w:hAnsi="GHEA Grapalat"/>
          <w:lang w:val="hy-AM"/>
        </w:rPr>
        <w:lastRenderedPageBreak/>
        <w:t xml:space="preserve">Միջնորդի/հարակցողի  դերը լավ սահմանված է Մեծ Բրիտանիայում և Նիդերլանդներում </w:t>
      </w:r>
      <w:r>
        <w:rPr>
          <w:rFonts w:ascii="GHEA Grapalat" w:hAnsi="GHEA Grapalat"/>
        </w:rPr>
        <w:t>դեպքի</w:t>
      </w:r>
      <w:r w:rsidRPr="00716042">
        <w:rPr>
          <w:rFonts w:ascii="GHEA Grapalat" w:hAnsi="GHEA Grapalat"/>
          <w:lang w:val="hy-AM"/>
        </w:rPr>
        <w:t xml:space="preserve"> վայրի կառավարչի դերում: </w:t>
      </w:r>
      <w:r>
        <w:rPr>
          <w:rFonts w:ascii="GHEA Grapalat" w:hAnsi="GHEA Grapalat"/>
        </w:rPr>
        <w:t>Նրա</w:t>
      </w:r>
      <w:r w:rsidRPr="00716042">
        <w:rPr>
          <w:rFonts w:ascii="GHEA Grapalat" w:hAnsi="GHEA Grapalat"/>
          <w:lang w:val="hy-AM"/>
        </w:rPr>
        <w:t xml:space="preserve"> դերի առանցքային մասը փորձագ</w:t>
      </w:r>
      <w:r>
        <w:rPr>
          <w:rFonts w:ascii="GHEA Grapalat" w:hAnsi="GHEA Grapalat"/>
        </w:rPr>
        <w:t>իտական</w:t>
      </w:r>
      <w:r w:rsidRPr="00716042">
        <w:rPr>
          <w:rFonts w:ascii="GHEA Grapalat" w:hAnsi="GHEA Grapalat"/>
          <w:lang w:val="hy-AM"/>
        </w:rPr>
        <w:t xml:space="preserve"> աջակցությունն է, </w:t>
      </w:r>
      <w:r>
        <w:rPr>
          <w:rFonts w:ascii="GHEA Grapalat" w:hAnsi="GHEA Grapalat"/>
        </w:rPr>
        <w:t>փորձագիտական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հիմնարկի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կապի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ապահովումը</w:t>
      </w:r>
      <w:r w:rsidRPr="0012068F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  <w:r w:rsidRPr="00716042">
        <w:rPr>
          <w:rFonts w:ascii="GHEA Grapalat" w:hAnsi="GHEA Grapalat"/>
          <w:lang w:val="hy-AM"/>
        </w:rPr>
        <w:t xml:space="preserve">Միջնորդի/հարակցողի դերը </w:t>
      </w:r>
      <w:r>
        <w:rPr>
          <w:rFonts w:ascii="GHEA Grapalat" w:hAnsi="GHEA Grapalat"/>
        </w:rPr>
        <w:t>կարող</w:t>
      </w:r>
      <w:r w:rsidRPr="00716042">
        <w:rPr>
          <w:rFonts w:ascii="GHEA Grapalat" w:hAnsi="GHEA Grapalat"/>
          <w:lang w:val="hy-AM"/>
        </w:rPr>
        <w:t xml:space="preserve"> է դրսևորվել </w:t>
      </w:r>
      <w:r>
        <w:rPr>
          <w:rFonts w:ascii="GHEA Grapalat" w:hAnsi="GHEA Grapalat"/>
        </w:rPr>
        <w:t>նաև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օպերատիվ</w:t>
      </w:r>
      <w:r w:rsidRPr="0012068F">
        <w:rPr>
          <w:rFonts w:ascii="GHEA Grapalat" w:hAnsi="GHEA Grapalat"/>
          <w:lang w:val="af-ZA"/>
        </w:rPr>
        <w:t>-</w:t>
      </w:r>
      <w:r w:rsidRPr="00716042">
        <w:rPr>
          <w:rFonts w:ascii="GHEA Grapalat" w:hAnsi="GHEA Grapalat"/>
          <w:lang w:val="hy-AM"/>
        </w:rPr>
        <w:t>հետախուզ</w:t>
      </w:r>
      <w:r>
        <w:rPr>
          <w:rFonts w:ascii="GHEA Grapalat" w:hAnsi="GHEA Grapalat"/>
        </w:rPr>
        <w:t>ական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ոլորտում</w:t>
      </w:r>
      <w:r w:rsidRPr="00716042">
        <w:rPr>
          <w:rFonts w:ascii="GHEA Grapalat" w:hAnsi="GHEA Grapalat"/>
          <w:lang w:val="hy-AM"/>
        </w:rPr>
        <w:t xml:space="preserve">, որտեղ այն կոչված է քննիչներին </w:t>
      </w:r>
      <w:r>
        <w:rPr>
          <w:rFonts w:ascii="GHEA Grapalat" w:hAnsi="GHEA Grapalat"/>
        </w:rPr>
        <w:t>տրամադրելու</w:t>
      </w:r>
      <w:r w:rsidRPr="00716042">
        <w:rPr>
          <w:rFonts w:ascii="GHEA Grapalat" w:hAnsi="GHEA Grapalat"/>
          <w:lang w:val="hy-AM"/>
        </w:rPr>
        <w:t xml:space="preserve"> մշակված տեղեկատվությունը: Միջնորդի/հարակցողին այս ոլորտում պետք է թույլատրվի ուսումնասիրել ամբողջ տեղեկատվությունը և կլինի կապող օղակ հետախուզության աշխատակցի և քննիչի միջև:</w:t>
      </w:r>
      <w:r w:rsidRPr="0012068F">
        <w:rPr>
          <w:rFonts w:ascii="GHEA Grapalat" w:hAnsi="GHEA Grapalat"/>
          <w:lang w:val="af-ZA"/>
        </w:rPr>
        <w:t xml:space="preserve"> </w:t>
      </w:r>
      <w:r w:rsidRPr="00716042">
        <w:rPr>
          <w:rFonts w:ascii="GHEA Grapalat" w:hAnsi="GHEA Grapalat"/>
          <w:lang w:val="hy-AM"/>
        </w:rPr>
        <w:t>Բոլոր դեպքերում, միջնորդը/հարակցողը պետք է լինի փորձառու անձնավորություն՝ տեխնիկական և գիտական մեթոդների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իմացությամբ</w:t>
      </w:r>
      <w:r w:rsidRPr="0012068F">
        <w:rPr>
          <w:rFonts w:ascii="GHEA Grapalat" w:hAnsi="GHEA Grapalat"/>
          <w:lang w:val="af-ZA"/>
        </w:rPr>
        <w:t>,</w:t>
      </w:r>
      <w:r w:rsidRPr="00716042">
        <w:rPr>
          <w:rFonts w:ascii="GHEA Grapalat" w:hAnsi="GHEA Grapalat"/>
          <w:lang w:val="hy-AM"/>
        </w:rPr>
        <w:t xml:space="preserve"> փորձագիտական գիտելիքներով և լինի բանիմաց գործ</w:t>
      </w:r>
      <w:r>
        <w:rPr>
          <w:rFonts w:ascii="GHEA Grapalat" w:hAnsi="GHEA Grapalat"/>
        </w:rPr>
        <w:t>ի</w:t>
      </w:r>
      <w:r w:rsidRPr="00716042">
        <w:rPr>
          <w:rFonts w:ascii="GHEA Grapalat" w:hAnsi="GHEA Grapalat"/>
          <w:lang w:val="hy-AM"/>
        </w:rPr>
        <w:t xml:space="preserve"> քննությ</w:t>
      </w:r>
      <w:r>
        <w:rPr>
          <w:rFonts w:ascii="GHEA Grapalat" w:hAnsi="GHEA Grapalat"/>
        </w:rPr>
        <w:t>ան</w:t>
      </w:r>
      <w:r w:rsidRPr="0012068F">
        <w:rPr>
          <w:rFonts w:ascii="GHEA Grapalat" w:hAnsi="GHEA Grapalat"/>
          <w:lang w:val="af-ZA"/>
        </w:rPr>
        <w:t xml:space="preserve"> </w:t>
      </w:r>
      <w:r w:rsidRPr="00716042">
        <w:rPr>
          <w:rFonts w:ascii="GHEA Grapalat" w:hAnsi="GHEA Grapalat"/>
          <w:lang w:val="hy-AM"/>
        </w:rPr>
        <w:t xml:space="preserve"> մեջ, </w:t>
      </w:r>
      <w:r>
        <w:rPr>
          <w:rFonts w:ascii="GHEA Grapalat" w:hAnsi="GHEA Grapalat"/>
        </w:rPr>
        <w:t>որպեսզի</w:t>
      </w:r>
      <w:r w:rsidRPr="00716042">
        <w:rPr>
          <w:rFonts w:ascii="GHEA Grapalat" w:hAnsi="GHEA Grapalat"/>
          <w:lang w:val="hy-AM"/>
        </w:rPr>
        <w:t xml:space="preserve"> կարողանա խորհուրդ տալ</w:t>
      </w:r>
      <w:r w:rsidRPr="0012068F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ուղղորդել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քննիչին</w:t>
      </w:r>
      <w:r w:rsidRPr="0012068F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  <w:r w:rsidRPr="00716042">
        <w:rPr>
          <w:rFonts w:ascii="GHEA Grapalat" w:hAnsi="GHEA Grapalat"/>
          <w:lang w:val="hy-AM"/>
        </w:rPr>
        <w:t xml:space="preserve">Անհնար է, </w:t>
      </w:r>
      <w:r w:rsidR="00382122">
        <w:rPr>
          <w:rFonts w:ascii="GHEA Grapalat" w:hAnsi="GHEA Grapalat"/>
          <w:lang w:val="hy-AM"/>
        </w:rPr>
        <w:t>որպեսզի</w:t>
      </w:r>
      <w:r w:rsidRPr="00716042">
        <w:rPr>
          <w:rFonts w:ascii="GHEA Grapalat" w:hAnsi="GHEA Grapalat"/>
          <w:lang w:val="hy-AM"/>
        </w:rPr>
        <w:t xml:space="preserve"> մեկ քննիչը </w:t>
      </w:r>
      <w:r>
        <w:rPr>
          <w:rFonts w:ascii="GHEA Grapalat" w:hAnsi="GHEA Grapalat"/>
        </w:rPr>
        <w:t>պատ</w:t>
      </w:r>
      <w:r w:rsidR="00052BBC">
        <w:rPr>
          <w:rFonts w:ascii="GHEA Grapalat" w:hAnsi="GHEA Grapalat"/>
        </w:rPr>
        <w:t>շ</w:t>
      </w:r>
      <w:r>
        <w:rPr>
          <w:rFonts w:ascii="GHEA Grapalat" w:hAnsi="GHEA Grapalat"/>
        </w:rPr>
        <w:t>աճ</w:t>
      </w:r>
      <w:r w:rsidRPr="0012068F">
        <w:rPr>
          <w:rFonts w:ascii="GHEA Grapalat" w:hAnsi="GHEA Grapalat"/>
          <w:lang w:val="af-ZA"/>
        </w:rPr>
        <w:t xml:space="preserve"> </w:t>
      </w:r>
      <w:r w:rsidRPr="00716042">
        <w:rPr>
          <w:rFonts w:ascii="GHEA Grapalat" w:hAnsi="GHEA Grapalat"/>
          <w:lang w:val="hy-AM"/>
        </w:rPr>
        <w:t xml:space="preserve">մակարդակով տիրապետի գիտելիքների </w:t>
      </w:r>
      <w:r>
        <w:rPr>
          <w:rFonts w:ascii="GHEA Grapalat" w:hAnsi="GHEA Grapalat"/>
        </w:rPr>
        <w:t>և</w:t>
      </w:r>
      <w:r w:rsidRPr="0012068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հմտությունների</w:t>
      </w:r>
      <w:r w:rsidRPr="0071604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բոլոր</w:t>
      </w:r>
      <w:r w:rsidRPr="00716042">
        <w:rPr>
          <w:rFonts w:ascii="GHEA Grapalat" w:hAnsi="GHEA Grapalat"/>
          <w:lang w:val="hy-AM"/>
        </w:rPr>
        <w:t xml:space="preserve"> ոլորտներում: Սա դարձնում է միջնորդների  կամ հարակցող ծառայողների օգտագործումը ոչ միայն ֆինանսապես արդյունավետ և քննության առավել ռացիոնալ մեթոդ, բայց և նաև անհրաժեշտ: </w:t>
      </w:r>
    </w:p>
    <w:p w:rsidR="00262609" w:rsidRPr="00262609" w:rsidRDefault="00844175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 w:rsidRPr="00DA203A">
        <w:rPr>
          <w:rFonts w:ascii="GHEA Grapalat" w:hAnsi="GHEA Grapalat"/>
          <w:noProof/>
          <w:lang w:val="hy-AM"/>
        </w:rPr>
        <w:t>Փորձագետների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առաջարկությունների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մեխանիզմները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տեղում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ուսումնասիրելու</w:t>
      </w:r>
      <w:r w:rsidRPr="00874224">
        <w:rPr>
          <w:rFonts w:ascii="GHEA Grapalat" w:hAnsi="GHEA Grapalat"/>
          <w:noProof/>
          <w:lang w:val="af-ZA"/>
        </w:rPr>
        <w:t xml:space="preserve">, </w:t>
      </w:r>
      <w:r w:rsidRPr="00DA203A">
        <w:rPr>
          <w:rFonts w:ascii="GHEA Grapalat" w:hAnsi="GHEA Grapalat"/>
          <w:noProof/>
          <w:lang w:val="hy-AM"/>
        </w:rPr>
        <w:t>ինչպես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նաև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դրանց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իրագործման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ուղղված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միջոցառումների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արդյունավետությունը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բարձրացնելու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նպատակով</w:t>
      </w:r>
      <w:r w:rsidRPr="00874224">
        <w:rPr>
          <w:rFonts w:ascii="GHEA Grapalat" w:hAnsi="GHEA Grapalat"/>
          <w:noProof/>
          <w:lang w:val="af-ZA"/>
        </w:rPr>
        <w:t xml:space="preserve">, </w:t>
      </w:r>
      <w:r w:rsidRPr="007E1A37">
        <w:rPr>
          <w:rFonts w:ascii="GHEA Grapalat" w:hAnsi="GHEA Grapalat"/>
          <w:noProof/>
          <w:lang w:val="af-ZA"/>
        </w:rPr>
        <w:t>2015</w:t>
      </w:r>
      <w:r w:rsidRPr="00DA203A">
        <w:rPr>
          <w:rFonts w:ascii="GHEA Grapalat" w:hAnsi="GHEA Grapalat"/>
          <w:noProof/>
          <w:lang w:val="hy-AM"/>
        </w:rPr>
        <w:t>թ</w:t>
      </w:r>
      <w:r w:rsidRPr="00874224">
        <w:rPr>
          <w:rFonts w:ascii="GHEA Grapalat" w:hAnsi="GHEA Grapalat"/>
          <w:noProof/>
          <w:lang w:val="af-ZA"/>
        </w:rPr>
        <w:t xml:space="preserve">. </w:t>
      </w:r>
      <w:r w:rsidRPr="00DA203A">
        <w:rPr>
          <w:rFonts w:ascii="GHEA Grapalat" w:hAnsi="GHEA Grapalat"/>
          <w:noProof/>
          <w:lang w:val="hy-AM"/>
        </w:rPr>
        <w:t>նոյեմբերի</w:t>
      </w:r>
      <w:r w:rsidR="00D81714">
        <w:rPr>
          <w:rFonts w:ascii="GHEA Grapalat" w:hAnsi="GHEA Grapalat"/>
          <w:noProof/>
          <w:lang w:val="af-ZA"/>
        </w:rPr>
        <w:t xml:space="preserve">ն </w:t>
      </w:r>
      <w:r w:rsidRPr="00874224">
        <w:rPr>
          <w:rFonts w:ascii="GHEA Grapalat" w:hAnsi="GHEA Grapalat"/>
          <w:lang w:val="af-ZA"/>
        </w:rPr>
        <w:t xml:space="preserve">ՏԱՅԵՔՍ գործիքի միջոցով </w:t>
      </w:r>
      <w:r w:rsidRPr="00DA203A">
        <w:rPr>
          <w:rFonts w:ascii="GHEA Grapalat" w:hAnsi="GHEA Grapalat"/>
          <w:noProof/>
          <w:lang w:val="hy-AM"/>
        </w:rPr>
        <w:t>Կոմիտեի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="00382122">
        <w:rPr>
          <w:rFonts w:ascii="GHEA Grapalat" w:hAnsi="GHEA Grapalat"/>
          <w:noProof/>
          <w:lang w:val="hy-AM"/>
        </w:rPr>
        <w:t>պատվիրակությունը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ճանաչողական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այցով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մեկնել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է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Միացյալ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Թագավորության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Բրայթոն</w:t>
      </w:r>
      <w:r w:rsidRPr="00874224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քաղաք</w:t>
      </w:r>
      <w:r w:rsidRPr="007E1A37">
        <w:rPr>
          <w:rFonts w:ascii="GHEA Grapalat" w:hAnsi="GHEA Grapalat"/>
          <w:noProof/>
          <w:lang w:val="af-ZA"/>
        </w:rPr>
        <w:t xml:space="preserve">, </w:t>
      </w:r>
      <w:r w:rsidRPr="00DA203A">
        <w:rPr>
          <w:rFonts w:ascii="GHEA Grapalat" w:hAnsi="GHEA Grapalat"/>
          <w:noProof/>
          <w:lang w:val="hy-AM"/>
        </w:rPr>
        <w:t>իսկ</w:t>
      </w:r>
      <w:r w:rsidRPr="007E1A37">
        <w:rPr>
          <w:rFonts w:ascii="GHEA Grapalat" w:hAnsi="GHEA Grapalat"/>
          <w:noProof/>
          <w:lang w:val="af-ZA"/>
        </w:rPr>
        <w:t xml:space="preserve"> 2016</w:t>
      </w:r>
      <w:r w:rsidRPr="00DA203A">
        <w:rPr>
          <w:rFonts w:ascii="GHEA Grapalat" w:hAnsi="GHEA Grapalat"/>
          <w:noProof/>
          <w:lang w:val="hy-AM"/>
        </w:rPr>
        <w:t>թ</w:t>
      </w:r>
      <w:r w:rsidRPr="007E1A37">
        <w:rPr>
          <w:rFonts w:ascii="GHEA Grapalat" w:hAnsi="GHEA Grapalat"/>
          <w:noProof/>
          <w:lang w:val="af-ZA"/>
        </w:rPr>
        <w:t xml:space="preserve">. </w:t>
      </w:r>
      <w:r w:rsidRPr="00DA203A">
        <w:rPr>
          <w:rFonts w:ascii="GHEA Grapalat" w:hAnsi="GHEA Grapalat"/>
          <w:noProof/>
          <w:lang w:val="hy-AM"/>
        </w:rPr>
        <w:t>ապրիլի</w:t>
      </w:r>
      <w:r w:rsidR="00D81714">
        <w:rPr>
          <w:rFonts w:ascii="GHEA Grapalat" w:hAnsi="GHEA Grapalat"/>
          <w:noProof/>
        </w:rPr>
        <w:t>ն</w:t>
      </w:r>
      <w:r w:rsidRPr="00DA203A">
        <w:rPr>
          <w:rFonts w:ascii="GHEA Grapalat" w:hAnsi="GHEA Grapalat"/>
          <w:noProof/>
          <w:lang w:val="hy-AM"/>
        </w:rPr>
        <w:t>՝</w:t>
      </w:r>
      <w:r w:rsidRPr="007E1A37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Հոլանդիա</w:t>
      </w:r>
      <w:r w:rsidRPr="00874224">
        <w:rPr>
          <w:rFonts w:ascii="GHEA Grapalat" w:hAnsi="GHEA Grapalat"/>
          <w:noProof/>
          <w:lang w:val="af-ZA"/>
        </w:rPr>
        <w:t>:</w:t>
      </w:r>
      <w:r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Նշված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միջոցառման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շրջանակներում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այցեր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են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իրականացվել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ոստիկանության</w:t>
      </w:r>
      <w:r w:rsidRPr="00844175">
        <w:rPr>
          <w:rFonts w:ascii="GHEA Grapalat" w:hAnsi="GHEA Grapalat"/>
          <w:noProof/>
          <w:lang w:val="af-ZA"/>
        </w:rPr>
        <w:t xml:space="preserve">, </w:t>
      </w:r>
      <w:r w:rsidRPr="00DA203A">
        <w:rPr>
          <w:rFonts w:ascii="GHEA Grapalat" w:hAnsi="GHEA Grapalat"/>
          <w:noProof/>
          <w:lang w:val="hy-AM"/>
        </w:rPr>
        <w:t>դատախազության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տարբեր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ստորաբաժանումներ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և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ուսումնասիրվել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է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դրանց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գործունեության</w:t>
      </w:r>
      <w:r w:rsidRPr="00844175">
        <w:rPr>
          <w:rFonts w:ascii="GHEA Grapalat" w:hAnsi="GHEA Grapalat"/>
          <w:noProof/>
          <w:lang w:val="af-ZA"/>
        </w:rPr>
        <w:t xml:space="preserve"> </w:t>
      </w:r>
      <w:r w:rsidRPr="00DA203A">
        <w:rPr>
          <w:rFonts w:ascii="GHEA Grapalat" w:hAnsi="GHEA Grapalat"/>
          <w:noProof/>
          <w:lang w:val="hy-AM"/>
        </w:rPr>
        <w:t>բովանդակությունը</w:t>
      </w:r>
      <w:r w:rsidRPr="00844175">
        <w:rPr>
          <w:rFonts w:ascii="GHEA Grapalat" w:hAnsi="GHEA Grapalat"/>
          <w:noProof/>
          <w:lang w:val="af-ZA"/>
        </w:rPr>
        <w:t xml:space="preserve">, </w:t>
      </w:r>
      <w:r w:rsidRPr="00DA203A">
        <w:rPr>
          <w:rFonts w:ascii="GHEA Grapalat" w:hAnsi="GHEA Grapalat"/>
          <w:noProof/>
          <w:lang w:val="hy-AM"/>
        </w:rPr>
        <w:t>հնարավորությունները</w:t>
      </w:r>
      <w:r w:rsidRPr="00844175">
        <w:rPr>
          <w:rFonts w:ascii="GHEA Grapalat" w:hAnsi="GHEA Grapalat"/>
          <w:noProof/>
          <w:lang w:val="af-ZA"/>
        </w:rPr>
        <w:t xml:space="preserve">, </w:t>
      </w:r>
      <w:r w:rsidRPr="00DA203A">
        <w:rPr>
          <w:rFonts w:ascii="GHEA Grapalat" w:hAnsi="GHEA Grapalat"/>
          <w:noProof/>
          <w:lang w:val="hy-AM"/>
        </w:rPr>
        <w:t>առանձնահատկությունները</w:t>
      </w:r>
      <w:r w:rsidRPr="00844175">
        <w:rPr>
          <w:rFonts w:ascii="GHEA Grapalat" w:hAnsi="GHEA Grapalat"/>
          <w:noProof/>
          <w:lang w:val="af-ZA"/>
        </w:rPr>
        <w:t>:</w:t>
      </w:r>
      <w:r w:rsidR="00262609">
        <w:rPr>
          <w:rFonts w:ascii="GHEA Grapalat" w:hAnsi="GHEA Grapalat"/>
          <w:noProof/>
          <w:lang w:val="af-ZA"/>
        </w:rPr>
        <w:t xml:space="preserve"> </w:t>
      </w:r>
      <w:r w:rsidR="00262609" w:rsidRPr="00262609">
        <w:rPr>
          <w:rFonts w:ascii="GHEA Grapalat" w:hAnsi="GHEA Grapalat" w:cs="Sylfaen"/>
          <w:color w:val="000000"/>
          <w:shd w:val="clear" w:color="auto" w:fill="FFFFFF"/>
          <w:lang w:val="af-ZA"/>
        </w:rPr>
        <w:t>Ճանաչողական այցի շրջանակներում ուսումնասիրվ</w:t>
      </w:r>
      <w:r w:rsidR="0026260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ած </w:t>
      </w:r>
      <w:r w:rsidR="00262609" w:rsidRPr="00262609">
        <w:rPr>
          <w:rFonts w:ascii="GHEA Grapalat" w:hAnsi="GHEA Grapalat" w:cs="Sylfaen"/>
          <w:color w:val="000000"/>
          <w:shd w:val="clear" w:color="auto" w:fill="FFFFFF"/>
          <w:lang w:val="af-ZA"/>
        </w:rPr>
        <w:t>փորձը</w:t>
      </w:r>
      <w:r w:rsidR="0026260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վկայում էր այն մասին</w:t>
      </w:r>
      <w:r w:rsidR="00262609" w:rsidRPr="0026260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որ </w:t>
      </w:r>
      <w:r w:rsidR="00262609">
        <w:rPr>
          <w:rFonts w:ascii="GHEA Grapalat" w:hAnsi="GHEA Grapalat" w:cs="Sylfaen"/>
          <w:color w:val="000000"/>
          <w:shd w:val="clear" w:color="auto" w:fill="FFFFFF"/>
          <w:lang w:val="af-ZA"/>
        </w:rPr>
        <w:t>այդ երկրներում</w:t>
      </w:r>
      <w:r w:rsidR="00262609" w:rsidRPr="00262609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կարևորվում էր  հանցագործությունների քննության շրջանակներում թիմային մոտեցումը, այսինքն՝ դետեկտիվի (քննիչի), դեպքի վայրի մենեջերի (քննիչ-քրեագետ), ՕՀԳ արդյունքների պատասխանատուի համատեղ և համագործակցված աշխատանքը:</w:t>
      </w:r>
    </w:p>
    <w:p w:rsidR="00844175" w:rsidRDefault="00844175" w:rsidP="00246E6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Այսպիսով, վերոնշյալ </w:t>
      </w:r>
      <w:r w:rsidR="00262609">
        <w:rPr>
          <w:rFonts w:ascii="GHEA Grapalat" w:hAnsi="GHEA Grapalat"/>
          <w:lang w:val="af-ZA"/>
        </w:rPr>
        <w:t>օրենսդրական բացերը, առկա հիմնախնդիրները</w:t>
      </w:r>
      <w:r>
        <w:rPr>
          <w:rFonts w:ascii="GHEA Grapalat" w:hAnsi="GHEA Grapalat"/>
          <w:lang w:val="af-ZA"/>
        </w:rPr>
        <w:t xml:space="preserve">, </w:t>
      </w:r>
      <w:r w:rsidR="00262609">
        <w:rPr>
          <w:rFonts w:ascii="GHEA Grapalat" w:hAnsi="GHEA Grapalat"/>
          <w:lang w:val="af-ZA"/>
        </w:rPr>
        <w:t>ինչպես նաև փորձագիտական առաքելության</w:t>
      </w:r>
      <w:r w:rsidR="00D81714">
        <w:rPr>
          <w:rStyle w:val="FootnoteReference"/>
          <w:rFonts w:ascii="GHEA Grapalat" w:hAnsi="GHEA Grapalat"/>
          <w:lang w:val="af-ZA"/>
        </w:rPr>
        <w:footnoteReference w:id="3"/>
      </w:r>
      <w:r w:rsidR="00262609">
        <w:rPr>
          <w:rFonts w:ascii="GHEA Grapalat" w:hAnsi="GHEA Grapalat"/>
          <w:lang w:val="af-ZA"/>
        </w:rPr>
        <w:t xml:space="preserve"> և ճանաչողական այցի արդյունքները</w:t>
      </w:r>
      <w:r>
        <w:rPr>
          <w:rFonts w:ascii="GHEA Grapalat" w:hAnsi="GHEA Grapalat"/>
          <w:lang w:val="af-ZA"/>
        </w:rPr>
        <w:t xml:space="preserve">  հիմք են հանդիսացել</w:t>
      </w:r>
      <w:r w:rsidR="00262609">
        <w:rPr>
          <w:rFonts w:ascii="GHEA Grapalat" w:hAnsi="GHEA Grapalat"/>
          <w:lang w:val="af-ZA"/>
        </w:rPr>
        <w:t xml:space="preserve">  համապատասխան </w:t>
      </w:r>
      <w:r>
        <w:rPr>
          <w:rFonts w:ascii="GHEA Grapalat" w:hAnsi="GHEA Grapalat"/>
          <w:lang w:val="af-ZA"/>
        </w:rPr>
        <w:t>օրենսդրական բարեփոխումներ առաջարկելու համար:</w:t>
      </w:r>
    </w:p>
    <w:p w:rsidR="00AE4327" w:rsidRPr="00AE4327" w:rsidRDefault="00AE4327" w:rsidP="00246E66">
      <w:pPr>
        <w:spacing w:after="120"/>
        <w:ind w:firstLine="720"/>
        <w:jc w:val="both"/>
        <w:rPr>
          <w:rFonts w:ascii="GHEA Grapalat" w:eastAsia="Calibri" w:hAnsi="GHEA Grapalat" w:cs="Sylfaen"/>
          <w:b/>
          <w:i/>
          <w:sz w:val="24"/>
          <w:szCs w:val="24"/>
          <w:lang w:val="hy-AM"/>
        </w:rPr>
      </w:pPr>
      <w:r w:rsidRPr="00AE4327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 xml:space="preserve">2. </w:t>
      </w:r>
      <w:r w:rsidRPr="003C3A13">
        <w:rPr>
          <w:rFonts w:ascii="GHEA Grapalat" w:eastAsia="Calibri" w:hAnsi="GHEA Grapalat" w:cs="Sylfaen"/>
          <w:b/>
          <w:i/>
          <w:sz w:val="24"/>
          <w:szCs w:val="24"/>
          <w:u w:val="single"/>
          <w:lang w:val="hy-AM"/>
        </w:rPr>
        <w:t>Առաջարկվող կարգավորման բնույթը</w:t>
      </w:r>
      <w:r w:rsidR="003C3A13" w:rsidRPr="00733307">
        <w:rPr>
          <w:rFonts w:ascii="GHEA Grapalat" w:eastAsia="Calibri" w:hAnsi="GHEA Grapalat" w:cs="Sylfaen"/>
          <w:b/>
          <w:i/>
          <w:sz w:val="24"/>
          <w:szCs w:val="24"/>
          <w:u w:val="single"/>
          <w:lang w:val="af-ZA"/>
        </w:rPr>
        <w:t>.</w:t>
      </w:r>
      <w:r w:rsidRPr="00AE4327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 xml:space="preserve"> </w:t>
      </w:r>
    </w:p>
    <w:p w:rsidR="00AE4327" w:rsidRPr="004B58E8" w:rsidRDefault="00AE4327" w:rsidP="003C3A13">
      <w:pPr>
        <w:tabs>
          <w:tab w:val="left" w:pos="1134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AE4327">
        <w:rPr>
          <w:rFonts w:ascii="GHEA Grapalat" w:hAnsi="GHEA Grapalat"/>
          <w:sz w:val="24"/>
          <w:szCs w:val="24"/>
          <w:lang w:val="hy-AM"/>
        </w:rPr>
        <w:lastRenderedPageBreak/>
        <w:t xml:space="preserve">Հաշվի առնելով վերոշարադրյալ </w:t>
      </w:r>
      <w:r w:rsidR="004B58E8" w:rsidRPr="004B58E8">
        <w:rPr>
          <w:rFonts w:ascii="GHEA Grapalat" w:hAnsi="GHEA Grapalat"/>
          <w:sz w:val="24"/>
          <w:szCs w:val="24"/>
          <w:lang w:val="hy-AM"/>
        </w:rPr>
        <w:t xml:space="preserve">հիմնախնդիրները, </w:t>
      </w:r>
      <w:r w:rsidRPr="00AE4327">
        <w:rPr>
          <w:rFonts w:ascii="GHEA Grapalat" w:hAnsi="GHEA Grapalat"/>
          <w:sz w:val="24"/>
          <w:szCs w:val="24"/>
          <w:lang w:val="hy-AM"/>
        </w:rPr>
        <w:t>միջազգային չափանիշներ</w:t>
      </w:r>
      <w:r w:rsidR="004B58E8" w:rsidRPr="004B58E8">
        <w:rPr>
          <w:rFonts w:ascii="GHEA Grapalat" w:hAnsi="GHEA Grapalat"/>
          <w:sz w:val="24"/>
          <w:szCs w:val="24"/>
          <w:lang w:val="hy-AM"/>
        </w:rPr>
        <w:t>ը</w:t>
      </w:r>
      <w:r w:rsidR="004B58E8" w:rsidRPr="004B58E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E4327">
        <w:rPr>
          <w:rFonts w:ascii="GHEA Grapalat" w:hAnsi="GHEA Grapalat"/>
          <w:sz w:val="24"/>
          <w:szCs w:val="24"/>
          <w:lang w:val="hy-AM"/>
        </w:rPr>
        <w:t xml:space="preserve">արտասահմանյան երկրների </w:t>
      </w:r>
      <w:r w:rsidR="006108C4" w:rsidRPr="006108C4">
        <w:rPr>
          <w:rFonts w:ascii="GHEA Grapalat" w:hAnsi="GHEA Grapalat"/>
          <w:sz w:val="24"/>
          <w:szCs w:val="24"/>
          <w:lang w:val="hy-AM"/>
        </w:rPr>
        <w:t xml:space="preserve">առաջավոր </w:t>
      </w:r>
      <w:r w:rsidRPr="00AE4327">
        <w:rPr>
          <w:rFonts w:ascii="GHEA Grapalat" w:hAnsi="GHEA Grapalat"/>
          <w:sz w:val="24"/>
          <w:szCs w:val="24"/>
          <w:lang w:val="hy-AM"/>
        </w:rPr>
        <w:t xml:space="preserve">փորձը՝  անհրաժեշտ է կատարել </w:t>
      </w:r>
      <w:r w:rsidR="004B58E8" w:rsidRPr="004B58E8">
        <w:rPr>
          <w:rFonts w:ascii="GHEA Grapalat" w:hAnsi="GHEA Grapalat"/>
          <w:sz w:val="24"/>
          <w:szCs w:val="24"/>
          <w:lang w:val="hy-AM"/>
        </w:rPr>
        <w:t xml:space="preserve">օրենսդրական </w:t>
      </w:r>
      <w:r w:rsidRPr="00AE4327">
        <w:rPr>
          <w:rFonts w:ascii="GHEA Grapalat" w:hAnsi="GHEA Grapalat"/>
          <w:sz w:val="24"/>
          <w:szCs w:val="24"/>
          <w:lang w:val="hy-AM"/>
        </w:rPr>
        <w:t>փոփոխություններ հետևյալ ուղղություններով.</w:t>
      </w:r>
    </w:p>
    <w:p w:rsidR="00957C55" w:rsidRDefault="00957C55" w:rsidP="003C3A1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Կոմիտեի խնդիրներ</w:t>
      </w:r>
      <w:r w:rsidR="00610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 Կոմիտեում ծառայության էությ</w:t>
      </w:r>
      <w:r w:rsidR="00610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և առանձնահատկություններ</w:t>
      </w:r>
      <w:r w:rsidR="00610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ի, ինչպես նաև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հիմնական հասկացությունների </w:t>
      </w:r>
      <w:r w:rsidR="00610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ամրագրում Օրենքում, ինչը </w:t>
      </w:r>
      <w:r w:rsidR="006108C4" w:rsidRPr="00381E8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հնարավորություն կտա հստակ նախանշել Կոմիտեի գործունեության բովանդակությունը կազմող տարրերի էությունը</w:t>
      </w:r>
      <w:r w:rsidR="006108C4" w:rsidRPr="00D6161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B4767" w:rsidRDefault="006108C4" w:rsidP="003C3A1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ննիչների ընտրության եռաստիճան համակարգ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ի ներդրում, որը կբովանդակի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փաստաթղթային ստուգում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մասնագիտական գիտելիքների ստուգում գրավոր քննության միջոցով (խնդիրների լուծում) և </w:t>
      </w:r>
      <w:r w:rsidR="00957C55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գործնական հմտությունների</w:t>
      </w:r>
      <w:r w:rsidR="00957C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ստուգում բանավոր քննության միջոցով (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հարցազրույց</w:t>
      </w:r>
      <w:r w:rsidR="00957C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):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Այս համակարգը քննիչների՝ առավել օբյեկտիվ ընտ</w:t>
      </w:r>
      <w:r w:rsidR="00052BB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ություն կատարելու  հնարավորություն կտա: </w:t>
      </w:r>
    </w:p>
    <w:p w:rsidR="004B4767" w:rsidRPr="00565DD5" w:rsidRDefault="00565DD5" w:rsidP="003C3A1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spacing w:after="0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70/20/10 սկզբունքի վրա հիմնված՝ քննիչների թեկնածությունների ցանկում ընդգրկված անձանց մասնագիտական պատրաստման նոր համակարգի սահմանում՝ նրանց համար </w:t>
      </w:r>
      <w:r w:rsidR="00957C55"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նախատեսել</w:t>
      </w:r>
      <w:r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ով </w:t>
      </w:r>
      <w:r w:rsidR="00957C55"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կարճաժամկետ մասնագիտական պատրաստում (տեսական ուսուցում)</w:t>
      </w:r>
      <w:r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արդարադատության ակադեմիայում և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ն</w:t>
      </w:r>
      <w:r w:rsidR="004B4767"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երդնել քննիչների փորձնակության (ստաժորության) ինստիտուտը որպես պրակտիկ ուսուցման եղանակ՝ 6 ամսից մինչև մեկ տարի ժամկետով</w:t>
      </w:r>
      <w:r w:rsidR="00957C55"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 w:rsidR="004B4767" w:rsidRPr="00565D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 </w:t>
      </w:r>
    </w:p>
    <w:p w:rsidR="004B4767" w:rsidRPr="004B58E8" w:rsidRDefault="00957C55" w:rsidP="003C3A13">
      <w:pPr>
        <w:pStyle w:val="ListParagraph"/>
        <w:numPr>
          <w:ilvl w:val="0"/>
          <w:numId w:val="7"/>
        </w:numPr>
        <w:tabs>
          <w:tab w:val="left" w:pos="0"/>
          <w:tab w:val="left" w:pos="1134"/>
        </w:tabs>
        <w:spacing w:after="0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րեական դատավարությ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ան օրենսգրք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ում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,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առանց քննչական խումբ ստեղծելու, 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քրեական վարույթի</w:t>
      </w:r>
      <w:r w:rsidR="004B4767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շրջանակում 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որոշ ապացույցներ ձեռք բերելու նպատակով այլ քննիչի վարույթին ներգրավվելու հնարավորության նախատեսում</w:t>
      </w:r>
      <w:r w:rsidR="002876AD" w:rsidRP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(</w:t>
      </w:r>
      <w:r w:rsidR="002876AD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ՀՀ քրեական դատավարության նոր օրենսգրքի նախագիծը նման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ատիպ</w:t>
      </w:r>
      <w:r w:rsidR="002876AD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կարգավորումներ նախատեսում է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): Մասնավորապես՝ դ</w:t>
      </w:r>
      <w:r w:rsidR="002876AD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եպքի վայրի զննությանը մասնակցելու (կրիմինալիստիկական տակտիկա մշակելու, հետքեր հայտնաբերելու/ամրագրելու տեսանկյունից), փորձաքննություններ նշանակելու (համապատասխան փորձաքննության նպատահարմարության հարցը քննարկելու, փորձագետին առաջադրվող հարցադրումները վերհանելու), փորձագիտական հիմնարկների հետ որպես կապող օղակ հանդես գալու և փորձաքննության արդյունքներն իրացնելու համար քննիչ-քրեագետի ինստիտուտ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876AD" w:rsidRPr="006270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876AD" w:rsidRPr="004B58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ներդ</w:t>
      </w:r>
      <w:r w:rsidR="002876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րում: </w:t>
      </w:r>
    </w:p>
    <w:p w:rsidR="007D60D1" w:rsidRDefault="007D60D1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1E438B" w:rsidRPr="003C3A13" w:rsidRDefault="001E438B" w:rsidP="003C3A13">
      <w:pPr>
        <w:pStyle w:val="ListParagraph"/>
        <w:tabs>
          <w:tab w:val="left" w:pos="1134"/>
        </w:tabs>
        <w:spacing w:after="0"/>
        <w:ind w:left="0" w:firstLine="720"/>
        <w:jc w:val="both"/>
        <w:rPr>
          <w:rFonts w:ascii="GHEA Grapalat" w:eastAsia="Calibri" w:hAnsi="GHEA Grapalat" w:cs="Sylfaen"/>
          <w:b/>
          <w:i/>
          <w:sz w:val="24"/>
          <w:szCs w:val="24"/>
          <w:lang w:val="en-US"/>
        </w:rPr>
      </w:pPr>
      <w:r w:rsidRPr="001E438B">
        <w:rPr>
          <w:rFonts w:ascii="GHEA Grapalat" w:eastAsia="Calibri" w:hAnsi="GHEA Grapalat" w:cs="Sylfaen"/>
          <w:b/>
          <w:i/>
          <w:sz w:val="24"/>
          <w:szCs w:val="24"/>
          <w:lang w:val="af-ZA"/>
        </w:rPr>
        <w:t xml:space="preserve">3. </w:t>
      </w:r>
      <w:r w:rsidRPr="003C3A13">
        <w:rPr>
          <w:rFonts w:ascii="GHEA Grapalat" w:eastAsia="Calibri" w:hAnsi="GHEA Grapalat" w:cs="Sylfaen"/>
          <w:b/>
          <w:i/>
          <w:sz w:val="24"/>
          <w:szCs w:val="24"/>
          <w:u w:val="single"/>
          <w:lang w:val="hy-AM"/>
        </w:rPr>
        <w:t>Ակնկալվող արդյունքը</w:t>
      </w:r>
      <w:r w:rsidR="003C3A13" w:rsidRPr="003C3A13">
        <w:rPr>
          <w:rFonts w:ascii="GHEA Grapalat" w:eastAsia="Calibri" w:hAnsi="GHEA Grapalat" w:cs="Sylfaen"/>
          <w:b/>
          <w:i/>
          <w:sz w:val="24"/>
          <w:szCs w:val="24"/>
          <w:u w:val="single"/>
          <w:lang w:val="en-US"/>
        </w:rPr>
        <w:t>.</w:t>
      </w:r>
    </w:p>
    <w:p w:rsidR="003C4435" w:rsidRPr="003C4435" w:rsidRDefault="00DB51D2" w:rsidP="003C3A13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Կամրագրվի </w:t>
      </w:r>
      <w:r w:rsidR="003C4435" w:rsidRPr="003C443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Կոմիտեի լիազորություններից </w:t>
      </w:r>
      <w:r w:rsidR="00C5091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ածանցվող</w:t>
      </w:r>
      <w:r w:rsidR="00C50918" w:rsidRPr="00C5091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առկա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բաղադրիչների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A63A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ամբողջ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շրջանակ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ը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EA63A6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>կ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պարզաբանվեն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առանձին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հասկացություններ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ը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և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կշտկվեն Օրենքում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առկա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հակաս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ական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դրույթները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ինչը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միտված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կլինի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C4435" w:rsidRPr="003C443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քրեական </w:t>
      </w:r>
      <w:r w:rsidR="003C4435" w:rsidRPr="003C443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քաղաքականության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իրականացման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համատեքստում՝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Կոմիտեի</w:t>
      </w:r>
      <w:r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ողջ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գործիքակազմի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B68F2" w:rsidRPr="000B68F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en-US"/>
        </w:rPr>
        <w:t>գործարկմանը</w:t>
      </w:r>
      <w:r w:rsidRPr="00DB51D2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af-ZA"/>
        </w:rPr>
        <w:t>:</w:t>
      </w:r>
      <w:r w:rsidR="003C4435" w:rsidRPr="003C443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B68F2" w:rsidRPr="000B68F2" w:rsidRDefault="00DB51D2" w:rsidP="003C3A13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af-ZA"/>
        </w:rPr>
        <w:t>Կներդրվի ք</w:t>
      </w:r>
      <w:r w:rsidR="00246E66" w:rsidRPr="003C4435">
        <w:rPr>
          <w:rFonts w:ascii="GHEA Grapalat" w:eastAsia="Calibri" w:hAnsi="GHEA Grapalat" w:cs="Sylfaen"/>
          <w:sz w:val="24"/>
          <w:szCs w:val="24"/>
          <w:lang w:val="af-ZA"/>
        </w:rPr>
        <w:t>ննիչների ընտրության</w:t>
      </w:r>
      <w:r w:rsidR="000B68F2">
        <w:rPr>
          <w:rFonts w:ascii="GHEA Grapalat" w:eastAsia="Calibri" w:hAnsi="GHEA Grapalat" w:cs="Sylfaen"/>
          <w:sz w:val="24"/>
          <w:szCs w:val="24"/>
          <w:lang w:val="af-ZA"/>
        </w:rPr>
        <w:t xml:space="preserve"> առավել գործուն համակարգ՝ </w:t>
      </w:r>
      <w:r w:rsidR="00EA63A6">
        <w:rPr>
          <w:rFonts w:ascii="GHEA Grapalat" w:eastAsia="Calibri" w:hAnsi="GHEA Grapalat" w:cs="Sylfaen"/>
          <w:sz w:val="24"/>
          <w:szCs w:val="24"/>
          <w:lang w:val="af-ZA"/>
        </w:rPr>
        <w:t xml:space="preserve">միտված </w:t>
      </w:r>
      <w:r w:rsidR="000B68F2">
        <w:rPr>
          <w:rFonts w:ascii="GHEA Grapalat" w:eastAsia="Calibri" w:hAnsi="GHEA Grapalat" w:cs="Sylfaen"/>
          <w:sz w:val="24"/>
          <w:szCs w:val="24"/>
          <w:lang w:val="af-ZA"/>
        </w:rPr>
        <w:t xml:space="preserve">նրանց մասնագիտական գիտելիքների և գործնական հմտությունների </w:t>
      </w:r>
      <w:r w:rsidR="00EA63A6">
        <w:rPr>
          <w:rFonts w:ascii="GHEA Grapalat" w:eastAsia="Calibri" w:hAnsi="GHEA Grapalat" w:cs="Sylfaen"/>
          <w:sz w:val="24"/>
          <w:szCs w:val="24"/>
          <w:lang w:val="af-ZA"/>
        </w:rPr>
        <w:t xml:space="preserve">օբյեկտիվ և արդյունավետ </w:t>
      </w:r>
      <w:r w:rsidR="000B68F2">
        <w:rPr>
          <w:rFonts w:ascii="GHEA Grapalat" w:eastAsia="Calibri" w:hAnsi="GHEA Grapalat" w:cs="Sylfaen"/>
          <w:sz w:val="24"/>
          <w:szCs w:val="24"/>
          <w:lang w:val="af-ZA"/>
        </w:rPr>
        <w:t>ստուգման</w:t>
      </w:r>
      <w:r w:rsidR="00EA63A6">
        <w:rPr>
          <w:rFonts w:ascii="GHEA Grapalat" w:eastAsia="Calibri" w:hAnsi="GHEA Grapalat" w:cs="Sylfaen"/>
          <w:sz w:val="24"/>
          <w:szCs w:val="24"/>
          <w:lang w:val="af-ZA"/>
        </w:rPr>
        <w:t>ը</w:t>
      </w:r>
      <w:r w:rsidR="00F11F32">
        <w:rPr>
          <w:rFonts w:ascii="GHEA Grapalat" w:eastAsia="Calibri" w:hAnsi="GHEA Grapalat" w:cs="Sylfaen"/>
          <w:sz w:val="24"/>
          <w:szCs w:val="24"/>
          <w:lang w:val="af-ZA"/>
        </w:rPr>
        <w:t>:</w:t>
      </w:r>
    </w:p>
    <w:p w:rsidR="006840C1" w:rsidRPr="006840C1" w:rsidRDefault="00DB51D2" w:rsidP="003C3A13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af-ZA"/>
        </w:rPr>
        <w:t>Կներդրվի ք</w:t>
      </w:r>
      <w:r w:rsidR="000B68F2">
        <w:rPr>
          <w:rFonts w:ascii="GHEA Grapalat" w:eastAsia="Calibri" w:hAnsi="GHEA Grapalat" w:cs="Sylfaen"/>
          <w:sz w:val="24"/>
          <w:szCs w:val="24"/>
          <w:lang w:val="af-ZA"/>
        </w:rPr>
        <w:t xml:space="preserve">ննիչների թեկնածուների </w:t>
      </w:r>
      <w:r w:rsidR="00246E66" w:rsidRPr="003C4435">
        <w:rPr>
          <w:rFonts w:ascii="GHEA Grapalat" w:eastAsia="Calibri" w:hAnsi="GHEA Grapalat" w:cs="Sylfaen"/>
          <w:sz w:val="24"/>
          <w:szCs w:val="24"/>
          <w:lang w:val="af-ZA"/>
        </w:rPr>
        <w:t>մասնագիտական պատրաստման</w:t>
      </w:r>
      <w:r w:rsidR="000B68F2">
        <w:rPr>
          <w:rFonts w:ascii="GHEA Grapalat" w:eastAsia="Calibri" w:hAnsi="GHEA Grapalat" w:cs="Sylfaen"/>
          <w:sz w:val="24"/>
          <w:szCs w:val="24"/>
          <w:lang w:val="af-ZA"/>
        </w:rPr>
        <w:t xml:space="preserve"> (տեսական կարճատև ուսուցում և փորձնակություն)</w:t>
      </w:r>
      <w:r w:rsidR="00246E66" w:rsidRPr="003C4435">
        <w:rPr>
          <w:rFonts w:ascii="GHEA Grapalat" w:eastAsia="Calibri" w:hAnsi="GHEA Grapalat" w:cs="Sylfaen"/>
          <w:sz w:val="24"/>
          <w:szCs w:val="24"/>
          <w:lang w:val="af-ZA"/>
        </w:rPr>
        <w:t xml:space="preserve"> ավելի </w:t>
      </w:r>
      <w:r w:rsidR="000B68F2">
        <w:rPr>
          <w:rFonts w:ascii="GHEA Grapalat" w:eastAsia="Calibri" w:hAnsi="GHEA Grapalat" w:cs="Sylfaen"/>
          <w:sz w:val="24"/>
          <w:szCs w:val="24"/>
          <w:lang w:val="af-ZA"/>
        </w:rPr>
        <w:t xml:space="preserve">պրակտիկ </w:t>
      </w:r>
      <w:r w:rsidR="006840C1">
        <w:rPr>
          <w:rFonts w:ascii="GHEA Grapalat" w:eastAsia="Calibri" w:hAnsi="GHEA Grapalat" w:cs="Sylfaen"/>
          <w:sz w:val="24"/>
          <w:szCs w:val="24"/>
          <w:lang w:val="af-ZA"/>
        </w:rPr>
        <w:t>և արդյունավետ</w:t>
      </w:r>
      <w:r w:rsidR="00246E66" w:rsidRPr="003C4435">
        <w:rPr>
          <w:rFonts w:ascii="GHEA Grapalat" w:eastAsia="Calibri" w:hAnsi="GHEA Grapalat" w:cs="Sylfaen"/>
          <w:sz w:val="24"/>
          <w:szCs w:val="24"/>
          <w:lang w:val="af-ZA"/>
        </w:rPr>
        <w:t>՝ միջազգային չափորոշիչներին համապատասխան համակարգ</w:t>
      </w:r>
      <w:r w:rsidR="00EA63A6">
        <w:rPr>
          <w:rFonts w:ascii="GHEA Grapalat" w:eastAsia="Calibri" w:hAnsi="GHEA Grapalat" w:cs="Sylfaen"/>
          <w:sz w:val="24"/>
          <w:szCs w:val="24"/>
          <w:lang w:val="af-ZA"/>
        </w:rPr>
        <w:t>, որի նպատակը մասնագիտորեն որակյալ, բավարար աշխատանքային հմտություններով օժտված կադրեր ունենալն է:</w:t>
      </w:r>
    </w:p>
    <w:p w:rsidR="000B68F2" w:rsidRPr="000B68F2" w:rsidRDefault="00EA63A6" w:rsidP="003C3A13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20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af-ZA"/>
        </w:rPr>
        <w:t>Կներդրվի քննիչ-քրեագ</w:t>
      </w:r>
      <w:r w:rsidR="002A05E0">
        <w:rPr>
          <w:rFonts w:ascii="GHEA Grapalat" w:eastAsia="Calibri" w:hAnsi="GHEA Grapalat" w:cs="Sylfaen"/>
          <w:sz w:val="24"/>
          <w:szCs w:val="24"/>
          <w:lang w:val="af-ZA"/>
        </w:rPr>
        <w:t>ե</w:t>
      </w:r>
      <w:r>
        <w:rPr>
          <w:rFonts w:ascii="GHEA Grapalat" w:eastAsia="Calibri" w:hAnsi="GHEA Grapalat" w:cs="Sylfaen"/>
          <w:sz w:val="24"/>
          <w:szCs w:val="24"/>
          <w:lang w:val="af-ZA"/>
        </w:rPr>
        <w:t>տների ինստիտուտը, որը հ</w:t>
      </w:r>
      <w:r w:rsidR="00DB51D2">
        <w:rPr>
          <w:rFonts w:ascii="GHEA Grapalat" w:eastAsia="Calibri" w:hAnsi="GHEA Grapalat" w:cs="Sylfaen"/>
          <w:sz w:val="24"/>
          <w:szCs w:val="24"/>
          <w:lang w:val="af-ZA"/>
        </w:rPr>
        <w:t xml:space="preserve">նարավորության կստեղծի </w:t>
      </w:r>
      <w:r>
        <w:rPr>
          <w:rFonts w:ascii="GHEA Grapalat" w:eastAsia="Calibri" w:hAnsi="GHEA Grapalat" w:cs="Sylfaen"/>
          <w:sz w:val="24"/>
          <w:szCs w:val="24"/>
          <w:lang w:val="af-ZA"/>
        </w:rPr>
        <w:t>քրեական մինչդատական վարույթի ընթացքում առանցքային նշանակություն ունեցող</w:t>
      </w:r>
      <w:r w:rsidR="00246E66" w:rsidRPr="003C4435">
        <w:rPr>
          <w:rFonts w:ascii="GHEA Grapalat" w:eastAsia="Calibri" w:hAnsi="GHEA Grapalat" w:cs="Sylfaen"/>
          <w:sz w:val="24"/>
          <w:szCs w:val="24"/>
          <w:lang w:val="af-ZA"/>
        </w:rPr>
        <w:t xml:space="preserve"> քննչական գործողությունների կատարմանը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ներգրավել</w:t>
      </w:r>
      <w:r w:rsidR="00246E66" w:rsidRPr="003C4435">
        <w:rPr>
          <w:rFonts w:ascii="GHEA Grapalat" w:eastAsia="Calibri" w:hAnsi="GHEA Grapalat" w:cs="Sylfaen"/>
          <w:sz w:val="24"/>
          <w:szCs w:val="24"/>
          <w:lang w:val="af-ZA"/>
        </w:rPr>
        <w:t xml:space="preserve"> նեղ մասնագիտացած քննիչների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>, որոնց աշխատանքը կապահովի հանցագործությունների բացահայտման մակարդակի, քննության որակի բարձրացումը, ինչպես նաև հանցավորության դեմ պայքարի միջոցների և ռեսուրսների օպտիմալ և նպատակային կիրառումը:</w:t>
      </w:r>
    </w:p>
    <w:p w:rsidR="007D60D1" w:rsidRPr="002A05E0" w:rsidRDefault="007D60D1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EA63A6" w:rsidRPr="002A05E0" w:rsidRDefault="00EA63A6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EA63A6" w:rsidRPr="002A05E0" w:rsidRDefault="00EA63A6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EA63A6" w:rsidRPr="00F62544" w:rsidRDefault="00EA63A6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3C3A13" w:rsidRPr="00733307" w:rsidRDefault="003C3A13" w:rsidP="003C3A13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33307">
        <w:rPr>
          <w:rFonts w:ascii="GHEA Grapalat" w:hAnsi="GHEA Grapalat"/>
          <w:b/>
          <w:sz w:val="24"/>
          <w:szCs w:val="24"/>
          <w:lang w:val="hy-AM"/>
        </w:rPr>
        <w:t>ՀՀ քննչական կոմիտե</w:t>
      </w:r>
    </w:p>
    <w:p w:rsidR="00FE0CCE" w:rsidRPr="00F62544" w:rsidRDefault="00FE0CCE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3C3A13">
      <w:pPr>
        <w:tabs>
          <w:tab w:val="left" w:pos="0"/>
          <w:tab w:val="left" w:pos="1134"/>
        </w:tabs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733307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382122" w:rsidRPr="00733307" w:rsidRDefault="00382122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FE0CCE" w:rsidRPr="00F62544" w:rsidRDefault="00FE0CCE" w:rsidP="007D60D1">
      <w:pPr>
        <w:tabs>
          <w:tab w:val="left" w:pos="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sectPr w:rsidR="00FE0CCE" w:rsidRPr="00F62544" w:rsidSect="00AE4327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270" w:rsidRDefault="00B70270" w:rsidP="0012068F">
      <w:pPr>
        <w:spacing w:after="0" w:line="240" w:lineRule="auto"/>
      </w:pPr>
      <w:r>
        <w:separator/>
      </w:r>
    </w:p>
  </w:endnote>
  <w:endnote w:type="continuationSeparator" w:id="1">
    <w:p w:rsidR="00B70270" w:rsidRDefault="00B70270" w:rsidP="0012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270" w:rsidRDefault="00B70270" w:rsidP="0012068F">
      <w:pPr>
        <w:spacing w:after="0" w:line="240" w:lineRule="auto"/>
      </w:pPr>
      <w:r>
        <w:separator/>
      </w:r>
    </w:p>
  </w:footnote>
  <w:footnote w:type="continuationSeparator" w:id="1">
    <w:p w:rsidR="00B70270" w:rsidRDefault="00B70270" w:rsidP="0012068F">
      <w:pPr>
        <w:spacing w:after="0" w:line="240" w:lineRule="auto"/>
      </w:pPr>
      <w:r>
        <w:continuationSeparator/>
      </w:r>
    </w:p>
  </w:footnote>
  <w:footnote w:id="2">
    <w:p w:rsidR="0012068F" w:rsidRPr="0012068F" w:rsidRDefault="0012068F" w:rsidP="0012068F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3C3A13">
        <w:rPr>
          <w:rFonts w:ascii="GHEA Grapalat" w:hAnsi="GHEA Grapalat" w:cs="Arial"/>
          <w:sz w:val="18"/>
          <w:szCs w:val="18"/>
        </w:rPr>
        <w:t>Առաջարկությունների այն մասը, որը կազմակերպական բնույթ էր կրում</w:t>
      </w:r>
      <w:r w:rsidR="00D81714" w:rsidRPr="003C3A13">
        <w:rPr>
          <w:rFonts w:ascii="GHEA Grapalat" w:hAnsi="GHEA Grapalat" w:cs="Arial"/>
          <w:sz w:val="18"/>
          <w:szCs w:val="18"/>
        </w:rPr>
        <w:t xml:space="preserve"> </w:t>
      </w:r>
      <w:r w:rsidRPr="003C3A13">
        <w:rPr>
          <w:rFonts w:ascii="GHEA Grapalat" w:hAnsi="GHEA Grapalat" w:cs="Arial"/>
          <w:sz w:val="18"/>
          <w:szCs w:val="18"/>
        </w:rPr>
        <w:t xml:space="preserve"> արդեն իսկ կյանքի է կոչվել</w:t>
      </w:r>
      <w:r w:rsidR="00D81714" w:rsidRPr="003C3A13">
        <w:rPr>
          <w:rFonts w:ascii="GHEA Grapalat" w:hAnsi="GHEA Grapalat" w:cs="Arial"/>
          <w:sz w:val="18"/>
          <w:szCs w:val="18"/>
        </w:rPr>
        <w:t xml:space="preserve"> կամ դրա ընթացքում է (օրինակ՝ փորձաքննությունների առաջնահերթության կնիքները, հարցաքննության սենյակները, հեռահաղորդակցման հիմնարկների հետ համագործակցությունը և այլն)</w:t>
      </w:r>
      <w:r w:rsidRPr="003C3A13">
        <w:rPr>
          <w:rFonts w:ascii="GHEA Grapalat" w:hAnsi="GHEA Grapalat" w:cs="Arial"/>
          <w:sz w:val="18"/>
          <w:szCs w:val="18"/>
        </w:rPr>
        <w:t>:</w:t>
      </w:r>
    </w:p>
  </w:footnote>
  <w:footnote w:id="3">
    <w:p w:rsidR="00D81714" w:rsidRPr="00D81714" w:rsidRDefault="00D81714" w:rsidP="00D81714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3C3A13">
        <w:rPr>
          <w:rFonts w:ascii="GHEA Grapalat" w:hAnsi="GHEA Grapalat" w:cs="Arial"/>
          <w:sz w:val="18"/>
          <w:szCs w:val="18"/>
        </w:rPr>
        <w:t>Փորձագիտական զեկույց</w:t>
      </w:r>
      <w:r w:rsidR="002A05E0" w:rsidRPr="003C3A13">
        <w:rPr>
          <w:rFonts w:ascii="GHEA Grapalat" w:hAnsi="GHEA Grapalat" w:cs="Arial"/>
          <w:sz w:val="18"/>
          <w:szCs w:val="18"/>
        </w:rPr>
        <w:t xml:space="preserve">ի </w:t>
      </w:r>
      <w:r w:rsidRPr="003C3A13">
        <w:rPr>
          <w:rFonts w:ascii="GHEA Grapalat" w:hAnsi="GHEA Grapalat" w:cs="Arial"/>
          <w:sz w:val="18"/>
          <w:szCs w:val="18"/>
        </w:rPr>
        <w:t xml:space="preserve">ոչ պաշտոնական թարգմանությունը կցվում </w:t>
      </w:r>
      <w:r w:rsidR="002A05E0" w:rsidRPr="003C3A13">
        <w:rPr>
          <w:rFonts w:ascii="GHEA Grapalat" w:hAnsi="GHEA Grapalat" w:cs="Arial"/>
          <w:sz w:val="18"/>
          <w:szCs w:val="18"/>
        </w:rPr>
        <w:t>է</w:t>
      </w:r>
      <w:r w:rsidRPr="003C3A13">
        <w:rPr>
          <w:rFonts w:ascii="GHEA Grapalat" w:hAnsi="GHEA Grapalat" w:cs="Arial"/>
          <w:sz w:val="18"/>
          <w:szCs w:val="18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01E"/>
    <w:multiLevelType w:val="hybridMultilevel"/>
    <w:tmpl w:val="38883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86816"/>
    <w:multiLevelType w:val="hybridMultilevel"/>
    <w:tmpl w:val="41A83A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7B75EE"/>
    <w:multiLevelType w:val="hybridMultilevel"/>
    <w:tmpl w:val="E6B093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E4416"/>
    <w:multiLevelType w:val="hybridMultilevel"/>
    <w:tmpl w:val="E83AB104"/>
    <w:lvl w:ilvl="0" w:tplc="26B67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01DC4"/>
    <w:multiLevelType w:val="hybridMultilevel"/>
    <w:tmpl w:val="44DCF716"/>
    <w:lvl w:ilvl="0" w:tplc="44DC3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5F4653"/>
    <w:multiLevelType w:val="hybridMultilevel"/>
    <w:tmpl w:val="5AA6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F08D8"/>
    <w:multiLevelType w:val="hybridMultilevel"/>
    <w:tmpl w:val="E53A8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F73073"/>
    <w:multiLevelType w:val="hybridMultilevel"/>
    <w:tmpl w:val="4808EDA4"/>
    <w:lvl w:ilvl="0" w:tplc="37C022C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327"/>
    <w:rsid w:val="0000701D"/>
    <w:rsid w:val="0001360F"/>
    <w:rsid w:val="00052BBC"/>
    <w:rsid w:val="00074719"/>
    <w:rsid w:val="00074C60"/>
    <w:rsid w:val="00085CEA"/>
    <w:rsid w:val="000B68F2"/>
    <w:rsid w:val="000F1DE9"/>
    <w:rsid w:val="0012068F"/>
    <w:rsid w:val="0015266A"/>
    <w:rsid w:val="001A2142"/>
    <w:rsid w:val="001E438B"/>
    <w:rsid w:val="002019AD"/>
    <w:rsid w:val="0021352F"/>
    <w:rsid w:val="00213A58"/>
    <w:rsid w:val="00246E66"/>
    <w:rsid w:val="00262609"/>
    <w:rsid w:val="00265B75"/>
    <w:rsid w:val="002772E3"/>
    <w:rsid w:val="002876AD"/>
    <w:rsid w:val="002A05E0"/>
    <w:rsid w:val="002B4032"/>
    <w:rsid w:val="00312B62"/>
    <w:rsid w:val="00354F95"/>
    <w:rsid w:val="00364488"/>
    <w:rsid w:val="00381E8C"/>
    <w:rsid w:val="00382122"/>
    <w:rsid w:val="003B0BEC"/>
    <w:rsid w:val="003C3A13"/>
    <w:rsid w:val="003C4435"/>
    <w:rsid w:val="00483809"/>
    <w:rsid w:val="004B4767"/>
    <w:rsid w:val="004B58E8"/>
    <w:rsid w:val="00502E6D"/>
    <w:rsid w:val="00521B9C"/>
    <w:rsid w:val="00543BA1"/>
    <w:rsid w:val="00560512"/>
    <w:rsid w:val="00565DD5"/>
    <w:rsid w:val="005D7A47"/>
    <w:rsid w:val="005E616C"/>
    <w:rsid w:val="006108C4"/>
    <w:rsid w:val="00616AFB"/>
    <w:rsid w:val="0062703F"/>
    <w:rsid w:val="0062798A"/>
    <w:rsid w:val="0063244F"/>
    <w:rsid w:val="00654A07"/>
    <w:rsid w:val="006709EB"/>
    <w:rsid w:val="00677D59"/>
    <w:rsid w:val="006840C1"/>
    <w:rsid w:val="007118D6"/>
    <w:rsid w:val="00730F74"/>
    <w:rsid w:val="00733307"/>
    <w:rsid w:val="007625BE"/>
    <w:rsid w:val="0076440E"/>
    <w:rsid w:val="0078006C"/>
    <w:rsid w:val="007D4FD5"/>
    <w:rsid w:val="007D60D1"/>
    <w:rsid w:val="007E1472"/>
    <w:rsid w:val="007E1A37"/>
    <w:rsid w:val="00823035"/>
    <w:rsid w:val="00844175"/>
    <w:rsid w:val="0088646B"/>
    <w:rsid w:val="00915114"/>
    <w:rsid w:val="00957C55"/>
    <w:rsid w:val="0098528E"/>
    <w:rsid w:val="009B2B93"/>
    <w:rsid w:val="009D07B1"/>
    <w:rsid w:val="00AE4327"/>
    <w:rsid w:val="00B011D4"/>
    <w:rsid w:val="00B05C4D"/>
    <w:rsid w:val="00B478EB"/>
    <w:rsid w:val="00B70270"/>
    <w:rsid w:val="00B740A7"/>
    <w:rsid w:val="00BE6E0D"/>
    <w:rsid w:val="00BF3184"/>
    <w:rsid w:val="00C50918"/>
    <w:rsid w:val="00CE6A29"/>
    <w:rsid w:val="00CE795F"/>
    <w:rsid w:val="00D03861"/>
    <w:rsid w:val="00D61616"/>
    <w:rsid w:val="00D81714"/>
    <w:rsid w:val="00DA203A"/>
    <w:rsid w:val="00DB51D2"/>
    <w:rsid w:val="00DD150E"/>
    <w:rsid w:val="00EA63A6"/>
    <w:rsid w:val="00EB2942"/>
    <w:rsid w:val="00F11F32"/>
    <w:rsid w:val="00F60816"/>
    <w:rsid w:val="00F62544"/>
    <w:rsid w:val="00FB38FA"/>
    <w:rsid w:val="00FE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27"/>
    <w:pPr>
      <w:ind w:left="720"/>
      <w:contextualSpacing/>
    </w:pPr>
    <w:rPr>
      <w:rFonts w:eastAsiaTheme="minorHAnsi"/>
      <w:lang w:val="ru-RU"/>
    </w:rPr>
  </w:style>
  <w:style w:type="paragraph" w:styleId="NormalWeb">
    <w:name w:val="Normal (Web)"/>
    <w:basedOn w:val="Normal"/>
    <w:uiPriority w:val="99"/>
    <w:unhideWhenUsed/>
    <w:rsid w:val="007E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68F"/>
    <w:rPr>
      <w:vertAlign w:val="superscript"/>
    </w:rPr>
  </w:style>
  <w:style w:type="paragraph" w:styleId="NoSpacing">
    <w:name w:val="No Spacing"/>
    <w:uiPriority w:val="1"/>
    <w:qFormat/>
    <w:rsid w:val="005D7A4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8BEA-49A4-40FE-891E-0098303F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</dc:creator>
  <cp:lastModifiedBy>User</cp:lastModifiedBy>
  <cp:revision>27</cp:revision>
  <cp:lastPrinted>2016-06-24T10:40:00Z</cp:lastPrinted>
  <dcterms:created xsi:type="dcterms:W3CDTF">2016-06-24T05:10:00Z</dcterms:created>
  <dcterms:modified xsi:type="dcterms:W3CDTF">2017-04-14T12:08:00Z</dcterms:modified>
</cp:coreProperties>
</file>