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«ԱՇԽԱՏԱՆՔԻ ԵՎ ՍՈՑԻԱԼԱԿԱՆ ՀԵՏԱԶՈՏՈՒԹՅՈՒՆՆԵՐԻ ԱԶԳԱՅԻՆ ԻՆՍՏԻՏՈՒՏ» ՊԵՏԱԿԱՆ ՈՉ ԱՌԵՎՏՐԱՅԻՆ ԿԱԶՄԱԿԵՐՊՈՒԹՅՈՒՆԸ ԼՈՒԾԱՐԵԼՈՒ ՄԱՍԻՆ ՀՀ ԿԱՌԱՎԱՐՈՒԹՅԱՆ ՈՐՈՇՄԱՆ ՆԱԽԱԳԻԾ</w:t>
      </w:r>
      <w:bookmarkEnd w:id="0"/>
    </w:p>
    <w:p>
      <w:pPr>
        <w:jc w:val="end"/>
        <w:spacing w:before="0" w:after="0"/>
      </w:pPr>
      <w:r>
        <w:rPr>
          <w:rFonts w:ascii="'GHEA Grapalat'" w:hAnsi="'GHEA Grapalat'" w:eastAsia="'GHEA Grapalat'" w:cs="'GHEA Grapalat'"/>
          <w:color w:val="333333"/>
          <w:b w:val="1"/>
          <w:bCs w:val="1"/>
        </w:rPr>
        <w:t xml:space="preserve">ՆԱԽԱԳԻԾ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color w:val="333333"/>
          <w:sz w:val="27"/>
          <w:szCs w:val="27"/>
          <w:b w:val="1"/>
          <w:bCs w:val="1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color w:val="333333"/>
          <w:sz w:val="27"/>
          <w:szCs w:val="27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before="0" w:after="0"/>
      </w:pPr>
      <w:r>
        <w:rPr>
          <w:rFonts w:ascii="'Calibri'" w:hAnsi="'Calibri'" w:eastAsia="'Calibri'" w:cs="'Calibri'"/>
          <w:color w:val="333333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color w:val="333333"/>
          <w:sz w:val="36"/>
          <w:szCs w:val="36"/>
          <w:b w:val="1"/>
          <w:bCs w:val="1"/>
        </w:rPr>
        <w:t xml:space="preserve">Ո Ր Ո Շ</w:t>
      </w:r>
      <w:r>
        <w:rPr>
          <w:rFonts w:ascii="'Calibri'" w:hAnsi="'Calibri'" w:eastAsia="'Calibri'" w:cs="'Calibri'"/>
          <w:color w:val="333333"/>
          <w:sz w:val="36"/>
          <w:szCs w:val="36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sz w:val="36"/>
          <w:szCs w:val="36"/>
          <w:b w:val="1"/>
          <w:bCs w:val="1"/>
        </w:rPr>
        <w:t xml:space="preserve">ՈՒ Մ</w:t>
      </w:r>
    </w:p>
    <w:p>
      <w:pPr>
        <w:jc w:val="center"/>
        <w:spacing w:before="0" w:after="0"/>
      </w:pPr>
      <w:r>
        <w:rPr>
          <w:rFonts w:ascii="'Calibri'" w:hAnsi="'Calibri'" w:eastAsia="'Calibri'" w:cs="'Calibri'"/>
          <w:color w:val="333333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color w:val="333333"/>
        </w:rPr>
        <w:t xml:space="preserve">2026 թվականի N </w:t>
      </w:r>
      <w:r>
        <w:rPr>
          <w:rFonts w:ascii="'GHEA Grapalat'" w:hAnsi="'GHEA Grapalat'" w:eastAsia="'GHEA Grapalat'" w:cs="'GHEA Grapalat'"/>
          <w:color w:val="333333"/>
        </w:rPr>
        <w:t xml:space="preserve">  </w:t>
      </w:r>
      <w:r>
        <w:rPr>
          <w:rFonts w:ascii="'GHEA Grapalat'" w:hAnsi="'GHEA Grapalat'" w:eastAsia="'GHEA Grapalat'" w:cs="'GHEA Grapalat'"/>
          <w:color w:val="333333"/>
        </w:rPr>
        <w:t xml:space="preserve">-Ա</w:t>
      </w:r>
    </w:p>
    <w:p>
      <w:pPr>
        <w:jc w:val="center"/>
        <w:spacing w:before="0" w:after="0"/>
      </w:pPr>
      <w:r>
        <w:rPr>
          <w:rFonts w:ascii="'Calibri'" w:hAnsi="'Calibri'" w:eastAsia="'Calibri'" w:cs="'Calibri'"/>
          <w:color w:val="333333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  <w:b w:val="1"/>
          <w:bCs w:val="1"/>
        </w:rPr>
        <w:t xml:space="preserve">«ԱՇԽԱՏԱՆՔԻ ԵՎ ՍՈՑԻԱԼԱԿԱՆ ՀԵՏԱԶՈՏՈՒԹՅՈՒՆՆԵՐԻ ԱԶԳԱՅԻՆ ԻՆՍՏԻՏՈՒՏ» </w:t>
      </w:r>
      <w:r>
        <w:rPr>
          <w:rFonts w:ascii="'GHEA Grapalat'" w:hAnsi="'GHEA Grapalat'" w:eastAsia="'GHEA Grapalat'" w:cs="'GHEA Grapalat'"/>
          <w:color w:val="333333"/>
          <w:b w:val="1"/>
          <w:bCs w:val="1"/>
        </w:rPr>
        <w:t xml:space="preserve">ՊԵՏԱԿԱՆ ՈՉ ԱՌԵՎՏՐԱՅԻՆ ԿԱԶՄԱԿԵՐՊՈՒԹՅՈՒՆԸ ԼՈՒԾԱՐԵԼՈՒ ՄԱՍԻՆ</w:t>
      </w:r>
    </w:p>
    <w:p>
      <w:pPr>
        <w:ind w:left="0" w:right="0" w:firstLine="375"/>
        <w:spacing w:before="0" w:after="0" w:line="360" w:lineRule="auto"/>
      </w:pPr>
      <w:r>
        <w:rPr>
          <w:rFonts w:ascii="'Arial'" w:hAnsi="'Arial'" w:eastAsia="'Arial'" w:cs="'Arial'"/>
          <w:color w:val="333333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Ղեկավարվելով Հայաստանի Հանրապետության քաղաքացիական օրենսգրքի 67-րդ հոդվածով, «Պետական ոչ առևտրային կազմակերպությունների մասին» օրենքի 13-րդ հոդվածի 2-րդ մասի «զ» ու «է» կետերով և 25-րդ հոդվածով և Հայաստանի Հանրապետության կառավարության 2023 թվականի ապրիլի 21-ի N 595-Ն որոշման N 1 հավելվածի 3-րդ կետով, 4-րդ կետի 1-ին ենթակետով` Հայաստանի Հանրապետության կառավարությունը</w:t>
      </w:r>
      <w:r>
        <w:rPr>
          <w:rFonts w:ascii="'Calibri'" w:hAnsi="'Calibri'" w:eastAsia="'Calibri'" w:cs="'Calibri'"/>
          <w:color w:val="333333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b w:val="1"/>
          <w:bCs w:val="1"/>
        </w:rPr>
        <w:t xml:space="preserve">որոշում է.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1. Հայաստանի Հանրապետության օրենսդրությամբ սահմանված կարգով լուծարել «Աշխատանքի և սոցիալական հետազոտությունների ազգային ինստիտուտ» պետական ոչ առևտրային կազմակերպությունը (այսուհետ՝ կազմակերպություն) (գտնվելու վայրը` քաղ. Երևան, Քանաքեռ-Զեյթուն, Կ. Ուլնեցու 68, պետական գրանցման համարը` 282.210.04588, ՀՎՀՀ 00802759):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2. Հայաստանի Հանրապետության տարածքային կառավարման և ենթակառուցվածքների նախարարության պետական գույքի կառավարման կոմիտեի նախագահին՝ սույն որոշումն ուժի մեջ մտնելուց հետո 15-օրյա ժամկետում ապահովել կազմակերպության լուծարման աշխատանքներն իրականացնելու նպատակով լուծարման հանձնաժողովի ստեղծումը՝ դրա կազմում ընդգրկելով Հայաստանի Հանրապետության արդարադատության նախարարության (մեկ անդամ), Հայաստանի Հանրապետության աշխատանքի և սոցիալական հարցերի նախարարության (մեկ անդամ), Հայաստանի Հանրապետության տարածքային կառավարման և ենթակառուցվածքների նախարարության պետական գույքի կառավարման կոմիտեի (երկու անդամ` հանձնաժողովի նախագահ և անդամ-քարտուղար), Հայաստանի Հանրապետության պետական եկամուտների կոմիտեի (մեկ անդամ)</w:t>
      </w:r>
      <w:r>
        <w:rPr>
          <w:rFonts w:ascii="'Arial'" w:hAnsi="'Arial'" w:eastAsia="'Arial'" w:cs="'Arial'"/>
          <w:color w:val="333333"/>
          <w:sz w:val="22"/>
          <w:szCs w:val="22"/>
        </w:rPr>
        <w:t xml:space="preserve"> </w:t>
      </w:r>
      <w:r>
        <w:rPr>
          <w:rFonts w:ascii="'GHEA Grapalat'" w:hAnsi="'GHEA Grapalat'" w:eastAsia="'GHEA Grapalat'" w:cs="'GHEA Grapalat'"/>
          <w:color w:val="333333"/>
        </w:rPr>
        <w:t xml:space="preserve">ներկայացուցիչներին: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3. Հայաստանի Հանրապետության աշխատանքի և սոցիալական հարցերի նախարարին`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1) լուծարման հանձնաժողովի ստեղծումից հետո մեկամսյա ժամկետում ապահովել կազմակերպության համապատասխան փաստաթղթերի հանձնումը լուծարման հանձնաժողովին.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2) հաստատել լուծարման հանձնաժողովի կողմից կազմված լուծարման հաշվեկշիռը.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3) կազմակերպության լուծարման աշխատանքներն ավարտելուց հետո մեկամսյա ժամկետում սահմանված կարգով ապահովել կազմակերպության գործունեության դադարեցման պետական գրանցումը: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4. Պետական գույքի կառավարման կոմիտեի նախագահին՝ մինչև լուծարման գործընթացի ավարտը ապահովել կազմակերպության հետ կնքված 2016 թվականի ապրիլի 26-ին կնքված թիվ 43/0016 ոչ բնակելի տարածքի անհատույց օգտագործման մասին պայմանագրի լուծումը </w:t>
      </w:r>
      <w:r>
        <w:rPr>
          <w:rFonts w:ascii="'GHEA Grapalat'" w:hAnsi="'GHEA Grapalat'" w:eastAsia="'GHEA Grapalat'" w:cs="'GHEA Grapalat'"/>
          <w:color w:val="333333"/>
        </w:rPr>
        <w:t xml:space="preserve">և դրանից բխող գույքային իրավունքների պետական գրանցման հետ կապված աշխատանքները՝ ծախսերն իրականացնելով կազմակերպության հաշվին: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5. Սահմանել, որ`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1)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2) պարտատերերի պահանջների բավարարումից հետո մնացած դրամական միջոցները փոխանցվում են «Նորք» սոցիալական ծառայությունների տեխնոլոգիական և իրազեկման կենտրոն» հիմնադրամին՝ կազմակերպությանը վերապահված գործունեության շարունակականությունը հիմնադրամի կողմից ապահովելու համար, իսկ շարժական գույքը, առկայության դեպքում, սեփականության իրավունքով փոխանցվում է Հայաստանի Հանրապետությանը՝ ի դեմս Հայաստանի Հանրապետության կառավարության.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3) սույն որոշման 4-րդ կետում նշված անշարժ գույքն անժամկետ, անհատույց օգտագործման իրավունքով տրամադրվելու է «Նորք» սոցիալական ծառայությունների տեխնոլոգիական և իրազեկման կենտրոն» հիմնադրամին: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color w:val="333333"/>
        </w:rPr>
        <w:t xml:space="preserve">6. Պետական գույքի կառավարման կոմիտեի նախագահին՝ «Նորք» սոցիալական ծառայությունների տեխնոլոգիական և իրազեկման կենտրոն» հիմնադրամի հետ կնքել սույն որոշման 4-րդ կետում նշված անշարժ գույքի անժամկետ, անհատույց օգտագործման պայմանագիր: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2026-04-03T08:52:50+04:00</dcterms:created>
  <dcterms:modified xsi:type="dcterms:W3CDTF">2026-04-03T08:52:50+04:00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