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ԵՐՐՈՐԴ ԵՐԿՐՆԵՐԻՑ ՄԻ ՇԱՐՔ ԱՊՐԱՆՔՆԵՐԻ՝ ՀԱՅԱՍՏԱՆԻ ՀԱՆՐԱՊԵՏՈՒԹՅՈՒՆ ՆԵՐՄՈՒԾՄԱՆ ԺԱՄԱՆԱԿԱՎՈՐ ԱՐԳԵԼՔ  ԿԻՐԱՌԵԼՈՒ ՄԱՍԻՆ</w:t>
      </w:r>
      <w:bookmarkEnd w:id="0"/>
    </w:p>
    <w:p>
      <w:pPr/>
      <w:r>
        <w:rPr>
          <w:lang w:val="hy-HY"/>
        </w:rPr>
        <w:t xml:space="preserve"> </w:t>
      </w:r>
    </w:p>
    <w:p>
      <w:pPr>
        <w:jc w:val="center"/>
        <w:ind w:left="0" w:right="0" w:firstLine="375"/>
        <w:spacing w:before="0" w:after="0"/>
      </w:pPr>
      <w:r>
        <w:rPr>
          <w:rFonts w:ascii="'GHEA Grapalat'" w:hAnsi="'GHEA Grapalat'" w:eastAsia="'GHEA Grapalat'" w:cs="'GHEA Grapalat'"/>
          <w:lang w:val="hy-HY"/>
          <w:color w:val="black"/>
          <w:b w:val="1"/>
          <w:bCs w:val="1"/>
        </w:rPr>
        <w:t xml:space="preserve">                                                                                                                                        Նախագիծ</w:t>
      </w:r>
    </w:p>
    <w:p>
      <w:pPr>
        <w:jc w:val="center"/>
        <w:ind w:left="0" w:right="0" w:firstLine="375"/>
        <w:spacing w:before="0" w:after="0"/>
      </w:pPr>
      <w:r>
        <w:rPr>
          <w:rFonts w:ascii="'GHEA Grapalat'" w:hAnsi="'GHEA Grapalat'" w:eastAsia="'GHEA Grapalat'" w:cs="'GHEA Grapalat'"/>
          <w:lang w:val="hy-HY"/>
          <w:color w:val="black"/>
          <w:b w:val="1"/>
          <w:bCs w:val="1"/>
        </w:rPr>
        <w:t xml:space="preserve">ՀԱՅԱՍՏԱՆԻ ՀԱՆՐԱՊԵՏՈՒԹՅԱՆ ԿԱՌԱՎԱՐՈՒԹՅՈՒՆ</w:t>
      </w:r>
    </w:p>
    <w:p>
      <w:pPr>
        <w:jc w:val="center"/>
        <w:spacing w:before="0" w:after="0"/>
      </w:pPr>
      <w:r>
        <w:rPr>
          <w:rFonts w:ascii="'GHEA Grapalat'" w:hAnsi="'GHEA Grapalat'" w:eastAsia="'GHEA Grapalat'" w:cs="'GHEA Grapalat'"/>
          <w:lang w:val="hy-HY"/>
          <w:color w:val="black"/>
        </w:rPr>
        <w:t xml:space="preserve"> </w:t>
      </w:r>
    </w:p>
    <w:p>
      <w:pPr>
        <w:jc w:val="center"/>
        <w:spacing w:before="0" w:after="0"/>
      </w:pPr>
      <w:r>
        <w:rPr>
          <w:rFonts w:ascii="'GHEA Grapalat'" w:hAnsi="'GHEA Grapalat'" w:eastAsia="'GHEA Grapalat'" w:cs="'GHEA Grapalat'"/>
          <w:lang w:val="hy-HY"/>
          <w:color w:val="black"/>
          <w:b w:val="1"/>
          <w:bCs w:val="1"/>
        </w:rPr>
        <w:t xml:space="preserve">Ո Ր Ո Շ</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ՈՒ</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Մ</w:t>
      </w:r>
    </w:p>
    <w:p>
      <w:pPr>
        <w:jc w:val="center"/>
        <w:spacing w:before="0" w:after="0"/>
      </w:pPr>
      <w:r>
        <w:rPr>
          <w:rFonts w:ascii="'GHEA Grapalat'" w:hAnsi="'GHEA Grapalat'" w:eastAsia="'GHEA Grapalat'" w:cs="'GHEA Grapalat'"/>
          <w:lang w:val="hy-HY"/>
          <w:color w:val="black"/>
        </w:rPr>
        <w:t xml:space="preserve"> </w:t>
      </w:r>
    </w:p>
    <w:p>
      <w:pPr>
        <w:jc w:val="center"/>
        <w:spacing w:before="0" w:after="0"/>
      </w:pPr>
      <w:r>
        <w:rPr>
          <w:rFonts w:ascii="'GHEA Grapalat'" w:hAnsi="'GHEA Grapalat'" w:eastAsia="'GHEA Grapalat'" w:cs="'GHEA Grapalat'"/>
          <w:lang w:val="hy-HY"/>
          <w:color w:val="black"/>
        </w:rPr>
        <w:t xml:space="preserve">___ ________ 2025 թվականի N ___-Ն</w:t>
      </w:r>
    </w:p>
    <w:p>
      <w:pPr>
        <w:jc w:val="center"/>
        <w:spacing w:before="0" w:after="0"/>
      </w:pPr>
      <w:r>
        <w:rPr>
          <w:rFonts w:ascii="'GHEA Grapalat'" w:hAnsi="'GHEA Grapalat'" w:eastAsia="'GHEA Grapalat'" w:cs="'GHEA Grapalat'"/>
          <w:lang w:val="hy-HY"/>
          <w:color w:val="black"/>
        </w:rPr>
        <w:t xml:space="preserve"> </w:t>
      </w:r>
    </w:p>
    <w:p>
      <w:pPr>
        <w:jc w:val="center"/>
        <w:spacing w:before="0" w:after="0"/>
      </w:pPr>
      <w:r>
        <w:rPr>
          <w:rFonts w:ascii="'GHEA Grapalat'" w:hAnsi="'GHEA Grapalat'" w:eastAsia="'GHEA Grapalat'" w:cs="'GHEA Grapalat'"/>
          <w:lang w:val="hy-HY"/>
          <w:color w:val="black"/>
          <w:b w:val="1"/>
          <w:bCs w:val="1"/>
        </w:rPr>
        <w:t xml:space="preserve">ԵՐՐՈՐԴ ԵՐԿՐՆԵՐԻՑ ՄԻ ՇԱՐՔ ԱՊՐԱՆՔՆԵՐԻ՝ ՀԱՅԱՍՏԱՆԻ ՀԱՆՐԱՊԵՏՈՒԹՅՈՒՆ ՆԵՐՄՈՒԾՄԱՆ ԺԱՄԱՆԱԿԱՎՈՐ ԱՐԳԵԼՔ </w:t>
      </w:r>
    </w:p>
    <w:p>
      <w:pPr>
        <w:jc w:val="center"/>
        <w:spacing w:before="0" w:after="0"/>
      </w:pPr>
      <w:r>
        <w:rPr>
          <w:rFonts w:ascii="'GHEA Grapalat'" w:hAnsi="'GHEA Grapalat'" w:eastAsia="'GHEA Grapalat'" w:cs="'GHEA Grapalat'"/>
          <w:lang w:val="hy-HY"/>
          <w:color w:val="black"/>
          <w:b w:val="1"/>
          <w:bCs w:val="1"/>
        </w:rPr>
        <w:t xml:space="preserve">ԿԻՐԱՌԵԼՈՒ ՄԱՍԻՆ</w:t>
      </w:r>
    </w:p>
    <w:p>
      <w:pPr>
        <w:jc w:val="center"/>
        <w:spacing w:before="0" w:after="0"/>
      </w:pPr>
      <w:r>
        <w:rPr>
          <w:rFonts w:ascii="'GHEA Grapalat'" w:hAnsi="'GHEA Grapalat'" w:eastAsia="'GHEA Grapalat'" w:cs="'GHEA Grapalat'"/>
          <w:lang w:val="hy-HY"/>
          <w:color w:val="black"/>
          <w:b w:val="1"/>
          <w:bCs w:val="1"/>
        </w:rPr>
        <w:t xml:space="preserve"> </w:t>
      </w:r>
    </w:p>
    <w:p>
      <w:pPr>
        <w:jc w:val="center"/>
        <w:spacing w:before="0" w:after="0"/>
      </w:pPr>
      <w:r>
        <w:rPr>
          <w:rFonts w:ascii="'GHEA Grapalat'" w:hAnsi="'GHEA Grapalat'" w:eastAsia="'GHEA Grapalat'" w:cs="'GHEA Grapalat'"/>
          <w:lang w:val="hy-HY"/>
          <w:color w:val="black"/>
        </w:rPr>
        <w:t xml:space="preserve"> </w:t>
      </w:r>
    </w:p>
    <w:p>
      <w:pPr>
        <w:jc w:val="both"/>
        <w:spacing w:before="0" w:after="0"/>
      </w:pPr>
      <w:r>
        <w:rPr>
          <w:rFonts w:ascii="'Calibri'" w:hAnsi="'Calibri'" w:eastAsia="'Calibri'" w:cs="'Calibri'"/>
          <w:lang w:val="hy-HY"/>
          <w:color w:val="black"/>
        </w:rPr>
        <w:t xml:space="preserve"> </w:t>
      </w:r>
    </w:p>
    <w:p>
      <w:pPr>
        <w:jc w:val="both"/>
        <w:ind w:left="0" w:right="0" w:firstLine="375"/>
        <w:spacing w:before="0" w:after="0" w:line="276" w:lineRule="auto"/>
      </w:pPr>
      <w:r>
        <w:rPr>
          <w:rFonts w:ascii="'GHEA Grapalat'" w:hAnsi="'GHEA Grapalat'" w:eastAsia="'GHEA Grapalat'" w:cs="'GHEA Grapalat'"/>
          <w:lang w:val="hy-HY"/>
          <w:color w:val="black"/>
        </w:rPr>
        <w:t xml:space="preserve">Հիմք ընդունելով «Առևտրի և ծառայությունների մասին» Հայաստանի Հանրապետության օրենքի 2-րդ հոդվածի 1-ին մասի 25-րդ կետը և «Եվրասիական տնտեսական միության մասին» պայմանագրի 47-րդ հոդվածը` Հայաստանի Հանրապետության կառավարությունը</w:t>
      </w:r>
      <w:r>
        <w:rPr>
          <w:rFonts w:ascii="'Calibri'" w:hAnsi="'Calibri'" w:eastAsia="'Calibri'" w:cs="'Calibri'"/>
          <w:lang w:val="hy-HY"/>
          <w:color w:val="black"/>
        </w:rPr>
        <w:t xml:space="preserve"> </w:t>
      </w:r>
      <w:r>
        <w:rPr>
          <w:rFonts w:ascii="'GHEA Grapalat'" w:hAnsi="'GHEA Grapalat'" w:eastAsia="'GHEA Grapalat'" w:cs="'GHEA Grapalat'"/>
          <w:lang w:val="hy-HY"/>
          <w:color w:val="black"/>
          <w:b w:val="1"/>
          <w:bCs w:val="1"/>
        </w:rPr>
        <w:t xml:space="preserve">որոշում է.</w:t>
      </w:r>
    </w:p>
    <w:p>
      <w:pPr>
        <w:jc w:val="both"/>
        <w:ind w:left="0" w:right="0" w:firstLine="375"/>
        <w:spacing w:before="0" w:after="0" w:line="276" w:lineRule="auto"/>
      </w:pPr>
      <w:r>
        <w:rPr>
          <w:rFonts w:ascii="'GHEA Grapalat'" w:hAnsi="'GHEA Grapalat'" w:eastAsia="'GHEA Grapalat'" w:cs="'GHEA Grapalat'"/>
          <w:lang w:val="hy-HY"/>
          <w:color w:val="black"/>
        </w:rPr>
        <w:t xml:space="preserve"> </w:t>
      </w:r>
    </w:p>
    <w:p>
      <w:pPr>
        <w:jc w:val="both"/>
        <w:ind w:left="0" w:right="0" w:firstLine="375"/>
        <w:spacing w:before="0" w:after="0" w:line="360" w:lineRule="auto"/>
      </w:pPr>
      <w:r>
        <w:rPr>
          <w:rFonts w:ascii="'GHEA Grapalat'" w:hAnsi="'GHEA Grapalat'" w:eastAsia="'GHEA Grapalat'" w:cs="'GHEA Grapalat'"/>
          <w:lang w:val="hy-HY"/>
          <w:color w:val="black"/>
        </w:rPr>
        <w:t xml:space="preserve">1. Սահմանել «Արտաքին տնտեսական գործունեության ապրանքային անվանացանկ» (ԱՏԳ ԱԱ) դասակարգչի՝ երկաթ և չլեգիրված պողպատ՝ ձուլակտորներով կամ այլ սկզբնական ձևերով (ԱՏԳ ԱԱ 7206), երկաթից կամ չլեգիրված պողպատից կիսապատրաստուկներ (ԱՏԳ ԱԱ 7207), այլ պողպատ՝ լեգիրված ձուլակտորներով կամ այլ սկզբնական ձևերով. կիսապատրաստուկներ այլ լեգիրված պողպատից (ԱՏԳ ԱԱ 7224) ծածկագերին դասվող ապրանքների՝ «Բացթողում՝ ներքին սպառման համար» և «Վերամշակում՝ ներքին սպառման համար» մաքսային</w:t>
      </w:r>
      <w:r>
        <w:rPr>
          <w:rFonts w:ascii="'GHEA Grapalat'" w:hAnsi="'GHEA Grapalat'" w:eastAsia="'GHEA Grapalat'" w:cs="'GHEA Grapalat'"/>
          <w:lang w:val="hy-HY"/>
        </w:rPr>
        <w:t xml:space="preserve"> ընթացակարգերով ներմուծման </w:t>
      </w:r>
      <w:r>
        <w:rPr>
          <w:rFonts w:ascii="'GHEA Grapalat'" w:hAnsi="'GHEA Grapalat'" w:eastAsia="'GHEA Grapalat'" w:cs="'GHEA Grapalat'"/>
          <w:lang w:val="hy-HY"/>
          <w:color w:val="black"/>
        </w:rPr>
        <w:t xml:space="preserve">ժամանակավոր արգելք։</w:t>
      </w:r>
    </w:p>
    <w:p>
      <w:pPr>
        <w:jc w:val="both"/>
        <w:ind w:left="0" w:right="0" w:firstLine="375"/>
        <w:spacing w:before="0" w:after="0" w:line="360" w:lineRule="auto"/>
      </w:pPr>
      <w:r>
        <w:rPr>
          <w:rFonts w:ascii="'GHEA Grapalat'" w:hAnsi="'GHEA Grapalat'" w:eastAsia="'GHEA Grapalat'" w:cs="'GHEA Grapalat'"/>
          <w:lang w:val="hy-HY"/>
          <w:color w:val="black"/>
        </w:rPr>
        <w:t xml:space="preserve">2. Սույն որոշման 1-ին կետով նախատեսված արգելքը չի տարածվում՝</w:t>
      </w:r>
    </w:p>
    <w:p>
      <w:pPr>
        <w:jc w:val="both"/>
        <w:ind w:left="0" w:right="0" w:firstLine="375"/>
        <w:spacing w:before="0" w:after="0" w:line="360" w:lineRule="auto"/>
      </w:pPr>
      <w:r>
        <w:rPr>
          <w:rFonts w:ascii="'GHEA Grapalat'" w:hAnsi="'GHEA Grapalat'" w:eastAsia="'GHEA Grapalat'" w:cs="'GHEA Grapalat'"/>
          <w:lang w:val="hy-HY"/>
          <w:color w:val="black"/>
        </w:rPr>
        <w:t xml:space="preserve">1) ֆիզիկական անձանց կողմից` Հայաստանի Հանրապետության կառավարության 2020 թվականի փետրվարի 13-ի N 171-Ն որոշման N 1 հավելվածով սահմանված ակնհայտ առևտրային չափաքանակները չգերազանցող անձնական օգտագործման ապրանքների՝ Հայաստանի Հանրապետություն ներմուծման կամ դրանց տարանցիկ փոխադրման վրա,</w:t>
      </w:r>
    </w:p>
    <w:p>
      <w:pPr>
        <w:jc w:val="both"/>
        <w:ind w:left="0" w:right="0" w:firstLine="540"/>
        <w:spacing w:before="0" w:after="0" w:line="360" w:lineRule="auto"/>
      </w:pPr>
      <w:r>
        <w:rPr>
          <w:rFonts w:ascii="'GHEA Grapalat'" w:hAnsi="'GHEA Grapalat'" w:eastAsia="'GHEA Grapalat'" w:cs="'GHEA Grapalat'"/>
          <w:lang w:val="hy-HY"/>
        </w:rPr>
        <w:t xml:space="preserve">2) մինչև սույն որոշման ուժի մեջ մտնելը հայտարարագրված և մաքսային մարմինների կողմից բացթողումը թույլատրված սույն որոշմամբ սահմանված ապրանքների վրա:</w:t>
      </w:r>
    </w:p>
    <w:p>
      <w:pPr>
        <w:jc w:val="both"/>
        <w:ind w:left="0" w:right="0" w:firstLine="375"/>
        <w:spacing w:before="0" w:after="0" w:line="360" w:lineRule="auto"/>
      </w:pPr>
      <w:r>
        <w:rPr>
          <w:rFonts w:ascii="'GHEA Grapalat'" w:hAnsi="'GHEA Grapalat'" w:eastAsia="'GHEA Grapalat'" w:cs="'GHEA Grapalat'"/>
          <w:lang w:val="hy-HY"/>
          <w:color w:val="black"/>
        </w:rPr>
        <w:t xml:space="preserve">3. Հայաստանի Հանրապետության էկոնոմիկայի նախարարությանը` սույն որոշումն ուժի մեջ մտնելուց հետո 3-օրյա ժամկետում ծանուցել Եվրասիական տնտեսական հանձնաժողովին սույն որոշման 1-ին կետով սահմանված ապրանքների ներմուծման ժամանակավոր արգելքի մասին:</w:t>
      </w:r>
    </w:p>
    <w:p>
      <w:pPr>
        <w:jc w:val="both"/>
        <w:ind w:left="0" w:right="0" w:firstLine="375"/>
        <w:spacing w:before="0" w:after="0" w:line="360" w:lineRule="auto"/>
      </w:pPr>
      <w:r>
        <w:rPr>
          <w:rFonts w:ascii="'GHEA Grapalat'" w:hAnsi="'GHEA Grapalat'" w:eastAsia="'GHEA Grapalat'" w:cs="'GHEA Grapalat'"/>
          <w:lang w:val="hy-HY"/>
          <w:color w:val="black"/>
        </w:rPr>
        <w:t xml:space="preserve">4. Սույն որոշումն ուժի մեջ է մտնում պաշտոնական հրապարակման օրվան հաջորդող տասներորդ օրը և գործում է վեց ամիս ժամկետով։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2026-04-01T14:41:50+04:00</dcterms:created>
  <dcterms:modified xsi:type="dcterms:W3CDTF">2026-04-01T14:41:50+04:00</dcterms:modified>
</cp:coreProperties>
</file>

<file path=docProps/custom.xml><?xml version="1.0" encoding="utf-8"?>
<Properties xmlns="http://schemas.openxmlformats.org/officeDocument/2006/custom-properties" xmlns:vt="http://schemas.openxmlformats.org/officeDocument/2006/docPropsVTypes"/>
</file>