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2004 ԹՎԱԿԱՆԻ ՀՈԿՏԵՄԲԵՐԻ 29-Ի N 1678-Ն ՈՐՈՇՄԱՆ ՄԵՋ ԼՐԱՑՈՒՄ ԵՎ ՓՈՓՈԽՈՒԹՅՈՒՆ ԿԱՏԱՐԵԼՈՒ ՄԱՍԻՆ» ՀՀ ԿԱՌԱՎԱՐՈՒԹՅԱՆ ՈՐՈՇՄԱՆ ՆԱԽԱԳԻԾ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2025 թվականի N ————-Ն</w:t></w:r></w:p><w:p><w:pPr/><w:r><w:rPr/><w:t xml:space="preserve"> </w:t></w:r></w:p><w:p><w:pPr/><w:r><w:rPr/><w:t xml:space="preserve"> </w:t></w:r></w:p><w:p><w:pPr/><w:r><w:rPr><w:b w:val="1"/><w:bCs w:val="1"/></w:rPr><w:t xml:space="preserve">ՀԱՅԱՍՏԱՆԻ ՀԱՆՐԱՊԵՏՈՒԹՅԱՆ ԿԱՌԱՎԱՐՈՒԹՅԱՆ 2004 ԹՎԱԿԱՆԻ ՀՈԿՏԵՄԲԵՐԻ 29-Ի N 1678-Ն ՈՐՈՇՄԱՆ ՄԵՋ ԼՐԱՑՈՒՄ ԵՎ ՓՈՓՈԽՈՒԹՅՈՒՆ ԿԱՏԱՐԵԼՈՒ ՄԱՍԻՆ</w:t></w:r></w:p><w:p><w:pPr/><w:r><w:rPr/><w:t xml:space="preserve"> </w:t></w:r></w:p><w:p><w:pPr/><w:r><w:rPr/><w:t xml:space="preserve">Ղեկավարվելով «Նորմատիվ իրավական ակտերի մասին» օրենքի 33-րդ և 34-րդ հոդվածների դրույթներով` Հայաստանի Հանրապետության կառավարությունը </w:t></w:r><w:r><w:rPr><w:b w:val="1"/><w:bCs w:val="1"/></w:rPr><w:t xml:space="preserve">որոշում է.</w:t></w:r></w:p><w:p><w:pPr/><w:r><w:rPr/><w:t xml:space="preserve">     1․ Հայաստանի Հանրապետության կառավարության 2004 թվականի հոկտեմբերի 29-ի «Շարժական գույքի կադաստրի վարման, շարժական գույքի գրավի իրավունքի, լիզինգի պայմանագրով վարձակալության իրավունքի գրանցման լիազորություններ սահմանելու մասին» N 1678-Ն որոշման (այսուհետ՝ որոշում) մեջ կատարել հետևյալ լրացումը և փոփոխությունները․</w:t></w:r></w:p><w:p><w:pPr><w:numPr><w:ilvl w:val="0"/><w:numId w:val="2"/></w:numPr></w:pPr><w:r><w:rPr/><w:t xml:space="preserve">որոշման 1-ին կետում «շինարարական և այլ մեքենամեխանիզմների ու դրանց բաղկացուցիչ մասերի» բառից հետո լրացնել «, թռչող և լողացող ապարատների ու սարքավորումների և դրանց բաղկացուցիչ մասերի» բառերը․</w:t></w:r></w:p><w:p><w:pPr><w:numPr><w:ilvl w:val="0"/><w:numId w:val="2"/></w:numPr></w:pPr><w:r><w:rPr/><w:t xml:space="preserve">որոշման 3-րդ կետը ուժը կորցրած ճանաչել։</w:t></w:r></w:p><w:p><w:pPr><w:numPr><w:ilvl w:val="0"/><w:numId w:val="3"/></w:numPr></w:pPr><w:r><w:rPr/><w:t xml:space="preserve">Սույն որոշումն ուժի մեջ է մտնում պաշտոնական հրապարակմանը հաջորդող տասներորդ օրվանից:</w:t></w:r></w:p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p><w:pPr/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F1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B8A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2026-04-01T23:32:13+04:00</dcterms:created>
  <dcterms:modified xsi:type="dcterms:W3CDTF">2026-04-01T23:32:13+04:00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