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2019 ԹՎԱԿԱՆԻ ՄԱՐՏԻ 29-Ի N 364-Ն ՈՐՈՇՄԱՆ ՄԵՋ ՓՈՓՈԽՈՒԹՅՈՒՆՆԵՐ ԿԱՏԱՐԵԼՈՒ ՄԱՍԻՆ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 ՀԱՆՐԱՊԵՏՈԻԹՅԱՆ ԿԱՌԱՎԱՐՈՒԹՅՈԻՆ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«______»____________ 2024 ԹՎԱԿԱՆԻ N______Ն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2019 ԹՎԱԿԱՆԻ ՄԱՐՏԻ 29-Ի N 364-Ն ՈՐՈՇՄԱՆ ՄԵՋ ՓՈՓՈԽՈՒԹՅՈՒՆՆԵՐ ԿԱՏԱՐԵԼՈՒ ՄԱՍԻՆ </w:t>
      </w:r>
    </w:p>
    <w:p>
      <w:pPr/>
      <w:r>
        <w:rPr/>
        <w:t xml:space="preserve">Ղեկավարվելով «Նորմատիվ իրավական ակտերի մասին» օրենքի 34-րդ հոդվածով` Հայաստանի Հանրապետության կառավարությունը որոշում է. 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2019 թվականի մարտի 29-ի «Ընտանիքում բռնության ենթարկվածների ապաստարաններին և դրանց անձնակազմին ներկայացվող պահանջները, ընտանիքում բռնության ենթարկվածների համար նախատեսված ապաստարանների ֆինանսավորման պայմանագրի օրինակելի ձևը սահմանելու, Հայաստանի Հանրապետության կառավարության 2015 թվականի սեպտեմբերի 10-ի N 1078-Ն որոշման մեջ փոփոխություններ ու լրացումներ և 2015 թվականի սեպտեմբերի 10-ի N 1069-Ն որոշման մեջ փոփոխություն կատարելու մասին» N 364-Ն որոշման մեջ կատարել հետևյալ փոփոխությունները.</w:t>
      </w:r>
    </w:p>
    <w:p>
      <w:pPr/>
      <w:r>
        <w:rPr/>
        <w:t xml:space="preserve">1) որոշման վերնագիրը շարադրել հետևյալ խմբագրությամբ՝</w:t>
      </w:r>
    </w:p>
    <w:p>
      <w:pPr/>
      <w:r>
        <w:rPr/>
        <w:t xml:space="preserve">        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ԸՆՏԱՆԵԿԱՆ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ԿԵՆՑԱՂԱՅԻՆ</w:t>
      </w:r>
      <w:r>
        <w:rPr/>
        <w:t xml:space="preserve"> </w:t>
      </w:r>
      <w:r>
        <w:rPr>
          <w:b w:val="1"/>
          <w:bCs w:val="1"/>
        </w:rPr>
        <w:t xml:space="preserve">ԲՌՆՈՒԹՅԱՆ</w:t>
      </w:r>
      <w:r>
        <w:rPr/>
        <w:t xml:space="preserve"> </w:t>
      </w:r>
      <w:r>
        <w:rPr>
          <w:b w:val="1"/>
          <w:bCs w:val="1"/>
        </w:rPr>
        <w:t xml:space="preserve">ԵՆԹԱՐԿՎԱԾ ԱՆՁԱՆՑ</w:t>
      </w:r>
      <w:r>
        <w:rPr>
          <w:b w:val="1"/>
          <w:bCs w:val="1"/>
        </w:rPr>
        <w:t xml:space="preserve"> ԱՊԱՍՏԱՐԱՆԻ </w:t>
      </w:r>
      <w:r>
        <w:rPr>
          <w:b w:val="1"/>
          <w:bCs w:val="1"/>
        </w:rPr>
        <w:t xml:space="preserve">ԳՈՐԾՈՒՆԵՈՒԹՅԱՆԸ, ՄԱՏՈՒՑՎՈՂ ԾԱՌԱՅՈՒԹՅՈՒՆՆԵՐԻՆ ԵՎ ԱՆՁՆԱԿԱԶՄԻՆ ՆԵՐԿԱՅԱՑ</w:t>
      </w:r>
      <w:r>
        <w:rPr>
          <w:b w:val="1"/>
          <w:bCs w:val="1"/>
        </w:rPr>
        <w:t xml:space="preserve">ՎՈՂ ՊԱՀԱՆՋՆԵՐԸ և ԱՊԱՍՏԱՐԱՆԻ ԿՈՂՄԻՑ ԾԱՌԱՅՈՒԹՅՈՒՆՆԵՐԻ ՄԱՏՈՒՑՄԱՆ ԿԱՐԳԸ ՀԱՍՏԱՏԵԼՈՒ ՄԱՍԻՆ».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 2) որոշման նախաբանում ««Ընտանիքում բռնության կանխարգելման, ընտանիքում բռնության ենթարկված անձանց պաշտպանության և ընտանիքում համերաշխության վերականգնման մասին» Հայաստանի Հանրապետության օրենքի 14-րդ հոդվածի 1-ին մասի 4-րդ և 5-րդ կետերով, «Սոցիալական աջակցության մասին» Հայաստանի Հանրապետության օրենքի 12-րդ հոդվածի 3-րդ մասով» բառերը փոխարինել  «Ընտանեկան և կենցաղային բռնության կանխարգելման ու ընտանեկան և կենցաղային բռնության ենթարկված անձանց պաշտպանության մասին» օրենքի 13-րդ հոդվածի 3-րդ մասով» բառերով․</w:t>
      </w:r>
    </w:p>
    <w:p>
      <w:pPr/>
      <w:r>
        <w:rPr/>
        <w:t xml:space="preserve">3) որոշման 1-ին կետը շարադրել հետևյալ խմբագրությամբ՝</w:t>
      </w:r>
    </w:p>
    <w:p>
      <w:pPr/>
      <w:r>
        <w:rPr/>
        <w:t xml:space="preserve">«1․ Հաստատել ընտանեկան և կենցաղային բռնության ենթարկված անձանց ապաստարանի գործունեությանը, մատուցվող ծառայություններին ևանձնակազմին ներկայացվող պահանջները և ապաստարանի կողմից ծառայությունների մատուցման կարգը՝ համաձայն հավելվածի։»․</w:t>
      </w:r>
    </w:p>
    <w:p>
      <w:pPr/>
      <w:r>
        <w:rPr/>
        <w:t xml:space="preserve">4) ուժը կորցրած ճանաչել որոշման N 2 հավելվածը: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 օրվան հաջորդող տասներորդ օրը:</w:t>
      </w:r>
    </w:p>
    <w:p>
      <w:pPr>
        <w:jc w:val="end"/>
      </w:pPr>
      <w:r>
        <w:rPr/>
        <w:t xml:space="preserve"> Հավելված</w:t>
      </w:r>
    </w:p>
    <w:p>
      <w:pPr>
        <w:jc w:val="end"/>
      </w:pPr>
      <w:r>
        <w:rPr/>
        <w:t xml:space="preserve">ՀՀ կառավարության 2024 թվականի</w:t>
      </w:r>
    </w:p>
    <w:p>
      <w:pPr>
        <w:jc w:val="end"/>
      </w:pPr>
      <w:r>
        <w:rPr/>
        <w:t xml:space="preserve">_______________-ի N _____-Ն որոշման </w:t>
      </w:r>
    </w:p>
    <w:p>
      <w:pPr>
        <w:jc w:val="end"/>
      </w:pPr>
      <w:r>
        <w:rPr/>
        <w:t xml:space="preserve">«Հավելված 1</w:t>
      </w:r>
    </w:p>
    <w:p>
      <w:pPr>
        <w:jc w:val="end"/>
      </w:pPr>
      <w:r>
        <w:rPr/>
        <w:t xml:space="preserve">ՀՀ կառավարության 2019 թվականի</w:t>
      </w:r>
    </w:p>
    <w:p>
      <w:pPr>
        <w:jc w:val="end"/>
      </w:pPr>
      <w:r>
        <w:rPr/>
        <w:t xml:space="preserve">մարտի 29-ի N 364-Ն որոշման</w:t>
      </w:r>
    </w:p>
    <w:p>
      <w:pPr/>
      <w:r>
        <w:rPr/>
        <w:t xml:space="preserve">  </w:t>
      </w:r>
    </w:p>
    <w:p>
      <w:pPr>
        <w:jc w:val="center"/>
      </w:pPr>
      <w:r>
        <w:rPr>
          <w:b w:val="1"/>
          <w:bCs w:val="1"/>
        </w:rPr>
        <w:t xml:space="preserve">ԸՆՏԱՆԵԿԱՆ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ԿԵՆՑԱՂԱՅԻՆ</w:t>
      </w:r>
      <w:r>
        <w:rPr/>
        <w:t xml:space="preserve"> </w:t>
      </w:r>
      <w:r>
        <w:rPr>
          <w:b w:val="1"/>
          <w:bCs w:val="1"/>
        </w:rPr>
        <w:t xml:space="preserve">ԲՌՆՈՒԹՅԱՆ</w:t>
      </w:r>
      <w:r>
        <w:rPr/>
        <w:t xml:space="preserve"> </w:t>
      </w:r>
      <w:r>
        <w:rPr>
          <w:b w:val="1"/>
          <w:bCs w:val="1"/>
        </w:rPr>
        <w:t xml:space="preserve">ԵՆԹԱՐԿՎԱԾ ԱՆՁԱՆՑ</w:t>
      </w:r>
      <w:r>
        <w:rPr>
          <w:b w:val="1"/>
          <w:bCs w:val="1"/>
        </w:rPr>
        <w:t xml:space="preserve"> ԱՊԱՍՏԱՐԱՆԻ </w:t>
      </w:r>
      <w:r>
        <w:rPr>
          <w:b w:val="1"/>
          <w:bCs w:val="1"/>
        </w:rPr>
        <w:t xml:space="preserve">ԳՈՐԾՈՒՆԵՈՒԹՅԱՆԸ, ՄԱՏՈՒՑՎՈՂ ԾԱՌԱՅՈՒԹՅՈՒՆՆԵՐԻՆ ԵՎ ԱՆՁՆԱԿԱԶՄԻՆ ՆԵՐԿԱՅԱՑ</w:t>
      </w:r>
      <w:r>
        <w:rPr>
          <w:b w:val="1"/>
          <w:bCs w:val="1"/>
        </w:rPr>
        <w:t xml:space="preserve">ՎՈՂ ՊԱՀԱՆՋՆԵՐԸ և ԱՊԱՍՏԱՐԱՆԻ ԿՈՂՄԻՑ ԾԱՌԱՅՈՒԹՅՈՒՆՆԵՐԻ ՄԱՏՈՒՑՄԱՆ ԿԱՐԳԸ</w:t>
      </w:r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ԸՆԴՀԱՆՈՒՐ ԴՐՈՒՅԹՆԵՐ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Սույն հավելվածով սահմանվում են ընտանեկան և կենցաղային բռնության ենթարկվածներին և նրանց խնամքի տակ գտնվող անձանց (այսուհետ՝ շահառուներ) տրամադրվող ապաստարանի գործունեությանը, մատուցվող ծառայություններին և անձնակազմին ներկայացվող պահանջները, ինչպես նաև ապաստարանի կողմից ծառայությունների մատուցման կարգը:</w:t>
      </w:r>
    </w:p>
    <w:p>
      <w:pPr>
        <w:numPr>
          <w:ilvl w:val="0"/>
          <w:numId w:val="5"/>
        </w:numPr>
      </w:pPr>
      <w:r>
        <w:rPr/>
        <w:t xml:space="preserve">Ապաստարան տրամադրվում է Հայաստանի Հանրապետության քաղաքացի, Հայաստանի Հանրապետությունում բնակվող և բնակության իրավունք (կացության կարգավիճակ) ունեցող օտարերկրյա քաղաքացի, քաղաքացիություն չունեցող, փախստականի կարգավիճակ ունեցող շահառուներին, եթե առկա է բռնության կրկնման կամ շարունակման վտանգի վերաբերյալ հիմնավոր ենթադրություն:</w:t>
      </w:r>
    </w:p>
    <w:p>
      <w:pPr>
        <w:numPr>
          <w:ilvl w:val="0"/>
          <w:numId w:val="5"/>
        </w:numPr>
      </w:pPr>
      <w:r>
        <w:rPr/>
        <w:t xml:space="preserve">Ապաստարանը գործում է շուրջօրյա և իրականացնում շահառուների տեղավորում: Ապաստարանում չեն կարող տեղավորվել երեխաներ` առանց առնվազն մեկ ծնողի կամ այլ օրինական ներկայացուցչի:</w:t>
      </w:r>
    </w:p>
    <w:p>
      <w:pPr>
        <w:numPr>
          <w:ilvl w:val="0"/>
          <w:numId w:val="5"/>
        </w:numPr>
      </w:pPr>
      <w:r>
        <w:rPr/>
        <w:t xml:space="preserve">Շահառուներն ապաստարանում տեղավորվում են ոչ ավելի, քան 12 ամսով: Ապաստարանում գտնվելու ժամկետը «Ընտանեկան և կենցաղային բռնության կանխարգելման ու ընտանեկան և կենցաղային բռնության ենթարկված անձանց պաշտպանության մասին» օրենքով սահմանված կարգով որոշում է ապաստարանը:</w:t>
      </w:r>
    </w:p>
    <w:p>
      <w:pPr>
        <w:numPr>
          <w:ilvl w:val="0"/>
          <w:numId w:val="5"/>
        </w:numPr>
      </w:pPr>
      <w:r>
        <w:rPr/>
        <w:t xml:space="preserve">Շահառուներին ապաստարանով ապահովելու նպատակն այդ անձանց անվտանգությունն ապահովելը և «Սոցիալական աջակցության մասին» օրենքով և սույն հավելվածով նախատեսված սոցիալական այլ ծառայությունները տրամադրելն է:</w:t>
      </w:r>
    </w:p>
    <w:p>
      <w:pPr>
        <w:numPr>
          <w:ilvl w:val="0"/>
          <w:numId w:val="5"/>
        </w:numPr>
      </w:pPr>
      <w:r>
        <w:rPr/>
        <w:t xml:space="preserve">Ապաստարանի գործունեությունը պետք է հիմնված լինի հետևյալ սկզբունքների վրա`</w:t>
      </w:r>
    </w:p>
    <w:p>
      <w:pPr>
        <w:numPr>
          <w:ilvl w:val="0"/>
          <w:numId w:val="6"/>
        </w:numPr>
      </w:pPr>
      <w:r>
        <w:rPr/>
        <w:t xml:space="preserve">անվտանգության և պաշտպանության ապահովման առաջնայնություն,</w:t>
      </w:r>
    </w:p>
    <w:p>
      <w:pPr>
        <w:numPr>
          <w:ilvl w:val="0"/>
          <w:numId w:val="6"/>
        </w:numPr>
      </w:pPr>
      <w:r>
        <w:rPr/>
        <w:t xml:space="preserve">խտրականության բացառում,</w:t>
      </w:r>
    </w:p>
    <w:p>
      <w:pPr>
        <w:numPr>
          <w:ilvl w:val="0"/>
          <w:numId w:val="6"/>
        </w:numPr>
      </w:pPr>
      <w:r>
        <w:rPr/>
        <w:t xml:space="preserve">տեղեկացված լինելու իրավունքի երաշխավորում,</w:t>
      </w:r>
    </w:p>
    <w:p>
      <w:pPr>
        <w:numPr>
          <w:ilvl w:val="0"/>
          <w:numId w:val="6"/>
        </w:numPr>
      </w:pPr>
      <w:r>
        <w:rPr/>
        <w:t xml:space="preserve">մասնավոր և ընտանեկան կյանքի վերաբերյալ տեղեկությունների անձեռնմխելիություն,</w:t>
      </w:r>
    </w:p>
    <w:p>
      <w:pPr>
        <w:numPr>
          <w:ilvl w:val="0"/>
          <w:numId w:val="6"/>
        </w:numPr>
      </w:pPr>
      <w:r>
        <w:rPr/>
        <w:t xml:space="preserve">արժանապատվության, անձնական կյանքի, ինքնուրույնության, ազատ ընտրության և անկախության նկատմամբ հարգանքը,</w:t>
      </w:r>
    </w:p>
    <w:p>
      <w:pPr>
        <w:numPr>
          <w:ilvl w:val="0"/>
          <w:numId w:val="6"/>
        </w:numPr>
      </w:pPr>
      <w:r>
        <w:rPr/>
        <w:t xml:space="preserve">երեխայի լավագույն շահերի առաջնահերթություն,</w:t>
      </w:r>
    </w:p>
    <w:p>
      <w:pPr>
        <w:numPr>
          <w:ilvl w:val="0"/>
          <w:numId w:val="6"/>
        </w:numPr>
      </w:pPr>
      <w:r>
        <w:rPr/>
        <w:t xml:space="preserve">շահառուների աշխատելու և կրթություն ստանալու իրավունքի նկատմամբ հարգանքը,</w:t>
      </w:r>
    </w:p>
    <w:p>
      <w:pPr>
        <w:numPr>
          <w:ilvl w:val="0"/>
          <w:numId w:val="6"/>
        </w:numPr>
      </w:pPr>
      <w:r>
        <w:rPr/>
        <w:t xml:space="preserve">իրավահավասարություն, մատչելիություն և ներառականություն: 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ԱՊԱՍՏԱՐԱՆԻ ԳՈՐԾՈՒՆԵՈՒԹՅԱՆԸ ԵՎ </w:t>
      </w:r>
      <w:r>
        <w:rPr>
          <w:b w:val="1"/>
          <w:bCs w:val="1"/>
        </w:rPr>
        <w:t xml:space="preserve">ՄԱՏՈՒՑՎՈՂ ԾԱՌԱՅՈՒԹՅՈՒՆՆԵՐԻՆ </w:t>
      </w:r>
      <w:r>
        <w:rPr>
          <w:b w:val="1"/>
          <w:bCs w:val="1"/>
        </w:rPr>
        <w:t xml:space="preserve">ՆԵՐԿԱՅԱՑՎՈՂ ՊԱՀԱՆՋՆԵՐԸ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8"/>
        </w:numPr>
      </w:pPr>
      <w:r>
        <w:rPr/>
        <w:t xml:space="preserve">Ապաստարանը պետք է երաշխավորի անվտանգության և ապահովության հետևյալ նվազագույն պահանջները`</w:t>
      </w:r>
    </w:p>
    <w:p>
      <w:pPr>
        <w:numPr>
          <w:ilvl w:val="0"/>
          <w:numId w:val="9"/>
        </w:numPr>
      </w:pPr>
      <w:r>
        <w:rPr/>
        <w:t xml:space="preserve">շահառուներին ապահով բնակելի տարածքի անհատույց տրամադրումը,</w:t>
      </w:r>
    </w:p>
    <w:p>
      <w:pPr>
        <w:numPr>
          <w:ilvl w:val="0"/>
          <w:numId w:val="9"/>
        </w:numPr>
      </w:pPr>
      <w:r>
        <w:rPr/>
        <w:t xml:space="preserve">շուրջօրյա անվտանգության ապահովումը՝ ներառյալ անվտանգ մուտքերի, ապաստարանն անվտանգության համակարգով կահավորելը, տեսախցիկների և ապաստարանում անհատական պաշտպանության միջոցների (աերոզոլային սարքեր, ազդարարման համակարգ և այլն) առկայությունը: Արգելվում է տեսախցիկներ տեղադրել շենքի ներսում,</w:t>
      </w:r>
    </w:p>
    <w:p>
      <w:pPr>
        <w:numPr>
          <w:ilvl w:val="0"/>
          <w:numId w:val="9"/>
        </w:numPr>
      </w:pPr>
      <w:r>
        <w:rPr/>
        <w:t xml:space="preserve">գործունեությունը օրենսդրությամբ սահմանված կոմունալ, սանիտարահամաճարակային և հիգիենիկ անվտանգության, հակահրդեհային և շինարարական նորմերին և կանոններին համապատասխան վարելը:</w:t>
      </w:r>
    </w:p>
    <w:p>
      <w:pPr/>
      <w:r>
        <w:rPr/>
        <w:t xml:space="preserve"> </w:t>
      </w:r>
    </w:p>
    <w:p>
      <w:pPr>
        <w:numPr>
          <w:ilvl w:val="0"/>
          <w:numId w:val="10"/>
        </w:numPr>
      </w:pPr>
      <w:r>
        <w:rPr/>
        <w:t xml:space="preserve">Ապաստարանը պետք է երաշխավորի գաղտնիության հետևյալ նվազագույն պահանջները`</w:t>
      </w:r>
    </w:p>
    <w:p>
      <w:pPr>
        <w:numPr>
          <w:ilvl w:val="1"/>
          <w:numId w:val="10"/>
        </w:numPr>
      </w:pPr>
      <w:r>
        <w:rPr/>
        <w:t xml:space="preserve">ապաստարանի գտնվելու վայրի և անձնակազմի գաղտնիությունը: Ապաստարանի մուտքերը մշտապես պետք է փակ (կողպված) լինեն, պետք է գործեն չլիազորված մուտքերը բացառող կարգեր,</w:t>
      </w:r>
    </w:p>
    <w:p>
      <w:pPr>
        <w:numPr>
          <w:ilvl w:val="1"/>
          <w:numId w:val="10"/>
        </w:numPr>
      </w:pPr>
      <w:r>
        <w:rPr/>
        <w:t xml:space="preserve">շահառուներին վերաբերող ցանկացած տեղեկության գաղտնիությունը,</w:t>
      </w:r>
    </w:p>
    <w:p>
      <w:pPr>
        <w:numPr>
          <w:ilvl w:val="1"/>
          <w:numId w:val="10"/>
        </w:numPr>
      </w:pPr>
      <w:r>
        <w:rPr/>
        <w:t xml:space="preserve">գաղտնիության պահպանման գործող կառուցակարգեր (անձնակազմի, շահառուների և ներգրավված բոլոր անձանց հետ կնքելով գաղտնիության համաձայնագրեր և կիրառելով այլ միջոցներ):</w:t>
      </w:r>
    </w:p>
    <w:p>
      <w:pPr/>
      <w:r>
        <w:rPr/>
        <w:t xml:space="preserve"> </w:t>
      </w:r>
    </w:p>
    <w:p>
      <w:pPr>
        <w:numPr>
          <w:ilvl w:val="0"/>
          <w:numId w:val="11"/>
        </w:numPr>
      </w:pPr>
      <w:r>
        <w:rPr/>
        <w:t xml:space="preserve">Ապաստարանը պետք է երաշխավորի ապրելու համար հետևյալ նվազագույն պահանջները`</w:t>
      </w:r>
    </w:p>
    <w:p>
      <w:pPr>
        <w:numPr>
          <w:ilvl w:val="0"/>
          <w:numId w:val="12"/>
        </w:numPr>
      </w:pPr>
      <w:r>
        <w:rPr/>
        <w:t xml:space="preserve">շահառու կնոջը և երեխային մեկ սենյակի հատկացում, երկու և ավելի երեխաների պարագայում` հնարավորության դեպքում լրացուցիչ սենյակի տրամադրում,</w:t>
      </w:r>
    </w:p>
    <w:p>
      <w:pPr>
        <w:numPr>
          <w:ilvl w:val="0"/>
          <w:numId w:val="12"/>
        </w:numPr>
      </w:pPr>
      <w:r>
        <w:rPr/>
        <w:t xml:space="preserve">ապաստարանում երեքից ավելի բնակելի սենյակների դեպքում` պետք է լինի առնվազն երկու սանհանգույց,</w:t>
      </w:r>
    </w:p>
    <w:p>
      <w:pPr>
        <w:numPr>
          <w:ilvl w:val="0"/>
          <w:numId w:val="12"/>
        </w:numPr>
      </w:pPr>
      <w:r>
        <w:rPr/>
        <w:t xml:space="preserve">ապաստարանը պետք է ունենա երեխաների դասապատրաստման համար անհրաժեշտ կահավորմամբ և պիտույքներով տարածություն,</w:t>
      </w:r>
    </w:p>
    <w:p>
      <w:pPr>
        <w:numPr>
          <w:ilvl w:val="0"/>
          <w:numId w:val="12"/>
        </w:numPr>
      </w:pPr>
      <w:r>
        <w:rPr/>
        <w:t xml:space="preserve">ապաստարանը պետք է ունենա բավարար բնական և արհեստական լուսավորություն և օդափոխություն,</w:t>
      </w:r>
    </w:p>
    <w:p>
      <w:pPr>
        <w:numPr>
          <w:ilvl w:val="0"/>
          <w:numId w:val="12"/>
        </w:numPr>
      </w:pPr>
      <w:r>
        <w:rPr/>
        <w:t xml:space="preserve">ապաստարանը պետք է ունենա առաջին օգնության դեղորայք և պարագաներ. դրանք և շահառուի պարագաները պետք է մշտապես փակ լինեն և գտնվեն ապաստարանի աշխատակցի սենյակում,</w:t>
      </w:r>
    </w:p>
    <w:p>
      <w:pPr>
        <w:numPr>
          <w:ilvl w:val="0"/>
          <w:numId w:val="12"/>
        </w:numPr>
      </w:pPr>
      <w:r>
        <w:rPr/>
        <w:t xml:space="preserve">ապաստարանը պետք է ունենա չհրկիզվող պահարան շահառուների համար կարևոր իրերի պահպանման համար,</w:t>
      </w:r>
    </w:p>
    <w:p>
      <w:pPr>
        <w:numPr>
          <w:ilvl w:val="0"/>
          <w:numId w:val="12"/>
        </w:numPr>
      </w:pPr>
      <w:r>
        <w:rPr/>
        <w:t xml:space="preserve">ապաստարանը շահառուներին պետք է տրամադրի՝</w:t>
      </w:r>
    </w:p>
    <w:p>
      <w:pPr/>
      <w:r>
        <w:rPr/>
        <w:t xml:space="preserve">ա. հագուստի պահարան և մահճակալ,</w:t>
      </w:r>
    </w:p>
    <w:p>
      <w:pPr/>
      <w:r>
        <w:rPr/>
        <w:t xml:space="preserve">բ.անկողնային պարագաներ և սպիտակեղեն,</w:t>
      </w:r>
    </w:p>
    <w:p>
      <w:pPr/>
      <w:r>
        <w:rPr/>
        <w:t xml:space="preserve">գ.խոհանոցային սպասք (ափսե, բաժակ, գդալ, սնունդ պատրաստելու սպասք և այլն),</w:t>
      </w:r>
    </w:p>
    <w:p>
      <w:pPr/>
      <w:r>
        <w:rPr/>
        <w:t xml:space="preserve">դ. հագուստ (անհրաժեշտության դեպքում),</w:t>
      </w:r>
    </w:p>
    <w:p>
      <w:pPr/>
      <w:r>
        <w:rPr/>
        <w:t xml:space="preserve">ե. անձնական հիգիենայի պարագաներ (սրբիչ, օճառ, ատամի մածուկ, խոզանակ, տակդիրներ, միջադիրներ և այլն),</w:t>
      </w:r>
    </w:p>
    <w:p>
      <w:pPr/>
      <w:r>
        <w:rPr/>
        <w:t xml:space="preserve">զ.սնունդ՝ օրական առնվազն երեք անգամ, ընդ որում, հատուկ սննդակարգի կարիք ունեցող անձանց համար բժշկի ցուցումով նշանակվում է դիետիկ սնունդ (շահառուն սնունդը կարող է պատրաստել ինքնուրույն),</w:t>
      </w:r>
    </w:p>
    <w:p>
      <w:pPr/>
      <w:r>
        <w:rPr/>
        <w:t xml:space="preserve">է. անհրաժեշտության դեպքում` երեխաների խնամքի պարագաներ՝ իր տարիքին համապատասխան,</w:t>
      </w:r>
    </w:p>
    <w:p>
      <w:pPr/>
      <w:r>
        <w:rPr/>
        <w:t xml:space="preserve">ը. տարիքային առանձնահատկություններից ելնելով՝ երեխայի համար մանկական մահճակալ,</w:t>
      </w:r>
    </w:p>
    <w:p>
      <w:pPr/>
      <w:r>
        <w:rPr/>
        <w:t xml:space="preserve">թ. երեխայի տարիքին համապատասխան զբաղվածության իրեր, խաղեր, գրքեր և այլն:</w:t>
      </w:r>
    </w:p>
    <w:p>
      <w:pPr/>
      <w:r>
        <w:rPr/>
        <w:t xml:space="preserve"> </w:t>
      </w:r>
    </w:p>
    <w:p>
      <w:pPr>
        <w:numPr>
          <w:ilvl w:val="0"/>
          <w:numId w:val="13"/>
        </w:numPr>
      </w:pPr>
      <w:r>
        <w:rPr/>
        <w:t xml:space="preserve">Ապաստարանը շահառուների իրավունքների իրացման համար պետք է ապահովի հետևյալ նվազագույն պահանջները`</w:t>
      </w:r>
    </w:p>
    <w:p>
      <w:pPr>
        <w:numPr>
          <w:ilvl w:val="0"/>
          <w:numId w:val="14"/>
        </w:numPr>
      </w:pPr>
      <w:r>
        <w:rPr/>
        <w:t xml:space="preserve">ապաստարանը պետք է մատչելի լինի կանանց և երեխաների համար` բացառելով խտրականությունը,</w:t>
      </w:r>
    </w:p>
    <w:p>
      <w:pPr>
        <w:numPr>
          <w:ilvl w:val="0"/>
          <w:numId w:val="14"/>
        </w:numPr>
      </w:pPr>
      <w:r>
        <w:rPr/>
        <w:t xml:space="preserve">ապաստարանը պետք է երաշխավորի շահառուին հասկանալի լեզվով` այդ թվում ժեստերի լեզվով, տեղեկատվությունը,</w:t>
      </w:r>
    </w:p>
    <w:p>
      <w:pPr>
        <w:numPr>
          <w:ilvl w:val="0"/>
          <w:numId w:val="14"/>
        </w:numPr>
      </w:pPr>
      <w:r>
        <w:rPr/>
        <w:t xml:space="preserve">հաշմանդամություն ունեցող անձանց համար պետք է ապահովեն օրենսդրությամբ սահմանված ֆիզիկական միջավայրին (ներառյալ՝ ընդհանուր օգտագործման տարածքները, սանհանգույցը, խոհանոցը, տարհանման ուղիները) և տրանսպորտին (առկայության դեպքում) ներկայացվող չափանիշները (ստանդարտները), օրենսդրությամբ սահմանված կարգով ապահովեն խելամիտ հարմարեցումներ,</w:t>
      </w:r>
    </w:p>
    <w:p>
      <w:pPr>
        <w:numPr>
          <w:ilvl w:val="0"/>
          <w:numId w:val="14"/>
        </w:numPr>
      </w:pPr>
      <w:r>
        <w:rPr/>
        <w:t xml:space="preserve">ապաստարանը պետք է ապահովի աշխատակազմի՝ հավասարության և անխտրականության վերաբերյալ կրթությունը և իրազեկվածության բարձրացումը,</w:t>
      </w:r>
    </w:p>
    <w:p>
      <w:pPr>
        <w:numPr>
          <w:ilvl w:val="0"/>
          <w:numId w:val="14"/>
        </w:numPr>
      </w:pPr>
      <w:r>
        <w:rPr/>
        <w:t xml:space="preserve">շահառուները պետք է տեղեկացված լինեն ապաստարանի և իրենց իրավունքների իրացման հնարավորության մասին, ներառյալ ապաստարանի քաղաքականության, ընդունված կանոնների և հասանելի ծառայությունների մասին,</w:t>
      </w:r>
    </w:p>
    <w:p>
      <w:pPr>
        <w:numPr>
          <w:ilvl w:val="0"/>
          <w:numId w:val="14"/>
        </w:numPr>
      </w:pPr>
      <w:r>
        <w:rPr/>
        <w:t xml:space="preserve">շահառուները պետք է ազատ լինեն իրենց վերաբերյալ որոշումներ կայացնելու՝ առանց հարկադրանքի և պետք է ստանան իրենց ընտրությունն իրացնելու աջակցություն` առանց այլ անձանց իրավունքների խախտման,</w:t>
      </w:r>
    </w:p>
    <w:p>
      <w:pPr>
        <w:numPr>
          <w:ilvl w:val="0"/>
          <w:numId w:val="14"/>
        </w:numPr>
      </w:pPr>
      <w:r>
        <w:rPr/>
        <w:t xml:space="preserve">շահառուների իրավունքների իրացումը` այդ թվում կրթություն ստանալու, աշխատանքի և այլն, պետք է երաշխավորվի, այդ թվում` պետք է ապահովվի երեխաների կրթության շարունակականությունը` հեռավար կամ առկա` ըստ հնարավորության,</w:t>
      </w:r>
    </w:p>
    <w:p>
      <w:pPr>
        <w:numPr>
          <w:ilvl w:val="0"/>
          <w:numId w:val="14"/>
        </w:numPr>
      </w:pPr>
      <w:r>
        <w:rPr/>
        <w:t xml:space="preserve">շահառուների համար պետք է հասանելի լինի ներքին գաղտնի գործընթաց՝ անձնակազմի, ապաստարանի պայմանների կամ ծառայությունների վերաբերյալ բողոքներ ներկայացնելու համար:</w:t>
      </w:r>
    </w:p>
    <w:p>
      <w:pPr/>
      <w:r>
        <w:rPr/>
        <w:t xml:space="preserve"> </w:t>
      </w:r>
    </w:p>
    <w:p>
      <w:pPr>
        <w:numPr>
          <w:ilvl w:val="0"/>
          <w:numId w:val="15"/>
        </w:numPr>
      </w:pPr>
      <w:r>
        <w:rPr/>
        <w:t xml:space="preserve">Ապաստարանը շահառուներին, ըստ կարիքի, տրամադրում է օգնության հետևյալ ձևերը`</w:t>
      </w:r>
    </w:p>
    <w:p>
      <w:pPr>
        <w:numPr>
          <w:ilvl w:val="0"/>
          <w:numId w:val="16"/>
        </w:numPr>
      </w:pPr>
      <w:r>
        <w:rPr/>
        <w:t xml:space="preserve">հոգեբանական օգնություն,</w:t>
      </w:r>
    </w:p>
    <w:p>
      <w:pPr>
        <w:numPr>
          <w:ilvl w:val="0"/>
          <w:numId w:val="16"/>
        </w:numPr>
      </w:pPr>
      <w:r>
        <w:rPr/>
        <w:t xml:space="preserve">իրավաբանական օգնություն, որը ներառում է` խորհրդատվություն` հայցադիմումների, դիմումների, բողոքների և այլ իրավաբանական բնույթի դատավարական փաստաթղթերի կազմում՝ ներառյալ իրավաբանական տեղեկատվության տրամադրում, ներկայացուցչություն կամ պաշտպանություն` քրեական, քաղաքացիական, վարչական և սահմանադրական գործերով, այլ աջակցություն՝ անձի իրավունքների և օրինական շահերի պաշտպանության, փաստաթղթերի վերականգնման կամ դրանց բացակայության դեպքում դրանց ձեռքբերման համար,</w:t>
      </w:r>
    </w:p>
    <w:p>
      <w:pPr>
        <w:numPr>
          <w:ilvl w:val="0"/>
          <w:numId w:val="16"/>
        </w:numPr>
      </w:pPr>
      <w:r>
        <w:rPr/>
        <w:t xml:space="preserve">սոցիալականաջակցություն` անհրաժեշտության դեպքում ներգրավելով համապատասխան մասնագետների,</w:t>
      </w:r>
    </w:p>
    <w:p>
      <w:pPr>
        <w:numPr>
          <w:ilvl w:val="0"/>
          <w:numId w:val="16"/>
        </w:numPr>
      </w:pPr>
      <w:r>
        <w:rPr/>
        <w:t xml:space="preserve">անհրաժեշտության դեպքում և շահառուների համաձայնությամբ նրանց կողմից առողջապահական հաստատություններ դիմելու աջակցություն` բժշկական օգնություն և սպասարկում ստանալու համար:</w:t>
      </w:r>
    </w:p>
    <w:p>
      <w:pPr/>
      <w:r>
        <w:rPr/>
        <w:t xml:space="preserve"> 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ԱՊԱՍՏԱՐԱՆԻ ԱՆՁՆԱԿԱԶՄԻՆ ՆԵՐԿԱՅԱՑՎՈՂ ՊԱՀԱՆՋՆԵՐԸ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18"/>
        </w:numPr>
      </w:pPr>
      <w:r>
        <w:rPr/>
        <w:t xml:space="preserve">Ապաստարանի անձնակազմը պետք է բավարարի հետևյալ ընդհանուր պահանջներին.</w:t>
      </w:r>
    </w:p>
    <w:p>
      <w:pPr>
        <w:numPr>
          <w:ilvl w:val="0"/>
          <w:numId w:val="19"/>
        </w:numPr>
      </w:pPr>
      <w:r>
        <w:rPr/>
        <w:t xml:space="preserve">ապաստարանում ծառայությունները պետք է մատուցվեն կին աշխատողների կողմից,</w:t>
      </w:r>
    </w:p>
    <w:p>
      <w:pPr>
        <w:numPr>
          <w:ilvl w:val="0"/>
          <w:numId w:val="19"/>
        </w:numPr>
      </w:pPr>
      <w:r>
        <w:rPr/>
        <w:t xml:space="preserve">անձնակազմը պետք է ունենա բավարար պատրաստվածություն ընտանեկան և կենցաղային բռնության ենթարկված անձանց` այդ թվում երեխաների հետ աշխատելու համար,</w:t>
      </w:r>
    </w:p>
    <w:p>
      <w:pPr>
        <w:numPr>
          <w:ilvl w:val="0"/>
          <w:numId w:val="19"/>
        </w:numPr>
      </w:pPr>
      <w:r>
        <w:rPr/>
        <w:t xml:space="preserve">ապաստարանը իր շուրջօրյա աշխատանքի կազմակերպման համար պետք է ունենա առնվազն չորս շուրջօրյա աշխատողներ` հերթափոխությամբ: Օրվա հերթապահ աշխատակիցը նաև պետք է մասամբ զբաղվի երեխաների հետ,</w:t>
      </w:r>
    </w:p>
    <w:p>
      <w:pPr>
        <w:numPr>
          <w:ilvl w:val="0"/>
          <w:numId w:val="19"/>
        </w:numPr>
      </w:pPr>
      <w:r>
        <w:rPr/>
        <w:t xml:space="preserve">անձնակազմը պետք է տարեկան առնվազն 20 ժամ վերապատրաստում անցնի: Վերապատրաստման դասընթացները, ի թիվս այլնի, ընդգրկում են առաջին բժշկական օգնության, ինքնապաշտպանության, հատուկ կարիքներ ունեցող անձանց խնամքի, շահառուների կարիքների գնահատման թեմաները:</w:t>
      </w:r>
    </w:p>
    <w:p>
      <w:pPr>
        <w:numPr>
          <w:ilvl w:val="0"/>
          <w:numId w:val="20"/>
        </w:numPr>
      </w:pPr>
      <w:r>
        <w:rPr/>
        <w:t xml:space="preserve">Ապաստարանի աշխատակից չի կարող լինել այն անձը`</w:t>
      </w:r>
    </w:p>
    <w:p>
      <w:pPr>
        <w:numPr>
          <w:ilvl w:val="0"/>
          <w:numId w:val="21"/>
        </w:numPr>
      </w:pPr>
      <w:r>
        <w:rPr/>
        <w:t xml:space="preserve">ով դատապարտվել է հանցագործության կատարման համար, և նրա դատվածությունը օրենքով սահմանված կարգով հանված կամ մարված չէ,</w:t>
      </w:r>
    </w:p>
    <w:p>
      <w:pPr>
        <w:numPr>
          <w:ilvl w:val="0"/>
          <w:numId w:val="21"/>
        </w:numPr>
      </w:pPr>
      <w:r>
        <w:rPr/>
        <w:t xml:space="preserve">ով դատապարտվել է Հայաստանի Հանրապետության քրեական օրենսգրքի 22-27-րդ, 29-րդ, 34-35-րդ գլուխներով և 203-206-րդ, 208-209-րդ, և 485-րդ հոդվածներով նախատեսված հանցագործությունների համար` անկախ դատվածությունը մարված կամ հանված լինելու հանգամանքից,</w:t>
      </w:r>
    </w:p>
    <w:p>
      <w:pPr>
        <w:numPr>
          <w:ilvl w:val="0"/>
          <w:numId w:val="21"/>
        </w:numPr>
      </w:pPr>
      <w:r>
        <w:rPr/>
        <w:t xml:space="preserve">ում նկատմամբ առկա է օրինական ուժի մեջ մտած նախազգուշացման, անհետաձգելի միջամտության կամ պաշտպանական որոշում,</w:t>
      </w:r>
    </w:p>
    <w:p>
      <w:pPr>
        <w:numPr>
          <w:ilvl w:val="0"/>
          <w:numId w:val="21"/>
        </w:numPr>
      </w:pPr>
      <w:r>
        <w:rPr/>
        <w:t xml:space="preserve">ով դատարանի՝ օրինական ուժի մեջ մտած վճռով ճանաչված է անգործունակ, կամ սահմանափակ գործունակ,</w:t>
      </w:r>
    </w:p>
    <w:p>
      <w:pPr>
        <w:numPr>
          <w:ilvl w:val="0"/>
          <w:numId w:val="21"/>
        </w:numPr>
      </w:pPr>
      <w:r>
        <w:rPr/>
        <w:t xml:space="preserve">ում նկատմամբ հարուցված է քրեական հետապնդում:</w:t>
      </w:r>
    </w:p>
    <w:p>
      <w:pPr>
        <w:numPr>
          <w:ilvl w:val="0"/>
          <w:numId w:val="22"/>
        </w:numPr>
      </w:pPr>
      <w:r>
        <w:rPr/>
        <w:t xml:space="preserve">Ապաստարանը պետք է անձնակազմի համար առանձին սենյակ հատկացնի: </w:t>
      </w:r>
    </w:p>
    <w:p>
      <w:pPr/>
      <w:r>
        <w:rPr/>
        <w:t xml:space="preserve"> </w:t>
      </w:r>
    </w:p>
    <w:p>
      <w:pPr>
        <w:numPr>
          <w:ilvl w:val="0"/>
          <w:numId w:val="23"/>
        </w:numPr>
      </w:pPr>
      <w:r>
        <w:rPr/>
        <w:t xml:space="preserve">ԱՊԱՍՏԱՐԱՆԻ ԿՈՂՄԻՑ ԾԱՌԱՅՈՒԹՅՈՒՆՆԵՐԻ ՄԱՏՈՒՑՄԱՆ ԿԱՐԳԸ</w:t>
      </w:r>
    </w:p>
    <w:p>
      <w:pPr/>
      <w:r>
        <w:rPr/>
        <w:t xml:space="preserve"> </w:t>
      </w:r>
    </w:p>
    <w:p>
      <w:pPr>
        <w:numPr>
          <w:ilvl w:val="0"/>
          <w:numId w:val="24"/>
        </w:numPr>
      </w:pPr>
      <w:r>
        <w:rPr/>
        <w:t xml:space="preserve">Ապաստարանի աշխատակիցը պետք է շահառուին ընդունելու պահից երկուսից երեք օրվա ընթացքում իրականացնի վերջինիս կարիքների և վտանգի գրավոր գնահատումը: Տվյալ աշխատակիցը հանդիսանում է այդ գործի վարման պատասխանատուն:</w:t>
      </w:r>
    </w:p>
    <w:p>
      <w:pPr>
        <w:numPr>
          <w:ilvl w:val="0"/>
          <w:numId w:val="24"/>
        </w:numPr>
      </w:pPr>
      <w:r>
        <w:rPr/>
        <w:t xml:space="preserve">Շահառուի գնահատումը պետք է ներառի տեղեկություններ`</w:t>
      </w:r>
    </w:p>
    <w:p>
      <w:pPr>
        <w:numPr>
          <w:ilvl w:val="0"/>
          <w:numId w:val="25"/>
        </w:numPr>
      </w:pPr>
      <w:r>
        <w:rPr/>
        <w:t xml:space="preserve">շահառուի, նրա առողջական վիճակի և կարիքների վերաբերյալ,</w:t>
      </w:r>
    </w:p>
    <w:p>
      <w:pPr>
        <w:numPr>
          <w:ilvl w:val="0"/>
          <w:numId w:val="25"/>
        </w:numPr>
      </w:pPr>
      <w:r>
        <w:rPr/>
        <w:t xml:space="preserve">շահառուի երեխաների վերաբերյալ.</w:t>
      </w:r>
    </w:p>
    <w:p>
      <w:pPr>
        <w:numPr>
          <w:ilvl w:val="0"/>
          <w:numId w:val="25"/>
        </w:numPr>
      </w:pPr>
      <w:r>
        <w:rPr/>
        <w:t xml:space="preserve">շահառուի կողմից վստահելի անձանց և նրանց հետ կապ հաստատելու միջոցների վերաբերյալ,</w:t>
      </w:r>
    </w:p>
    <w:p>
      <w:pPr>
        <w:numPr>
          <w:ilvl w:val="0"/>
          <w:numId w:val="25"/>
        </w:numPr>
      </w:pPr>
      <w:r>
        <w:rPr/>
        <w:t xml:space="preserve">բռնության նկարագրի և վտանգի գնահատման վերաբերյալ,</w:t>
      </w:r>
    </w:p>
    <w:p>
      <w:pPr>
        <w:numPr>
          <w:ilvl w:val="0"/>
          <w:numId w:val="25"/>
        </w:numPr>
      </w:pPr>
      <w:r>
        <w:rPr/>
        <w:t xml:space="preserve">բնակարանային հարցերի (առկայության, պայմանների) վերաբերյալ,</w:t>
      </w:r>
    </w:p>
    <w:p>
      <w:pPr>
        <w:numPr>
          <w:ilvl w:val="0"/>
          <w:numId w:val="25"/>
        </w:numPr>
      </w:pPr>
      <w:r>
        <w:rPr/>
        <w:t xml:space="preserve">շահառուին տրամադրվող օգնության ձևերի վերաբերյալ,</w:t>
      </w:r>
    </w:p>
    <w:p>
      <w:pPr>
        <w:numPr>
          <w:ilvl w:val="0"/>
          <w:numId w:val="25"/>
        </w:numPr>
      </w:pPr>
      <w:r>
        <w:rPr/>
        <w:t xml:space="preserve">շահառուի կրթության, զբաղվածության, հնարավոր վերապատրաստումների վերաբերյալ:</w:t>
      </w:r>
    </w:p>
    <w:p>
      <w:pPr>
        <w:numPr>
          <w:ilvl w:val="0"/>
          <w:numId w:val="26"/>
        </w:numPr>
      </w:pPr>
      <w:r>
        <w:rPr/>
        <w:t xml:space="preserve">Ապաստարանը շահառուին ընդունելու պահից պետք է իրականացնի`</w:t>
      </w:r>
    </w:p>
    <w:p>
      <w:pPr>
        <w:numPr>
          <w:ilvl w:val="0"/>
          <w:numId w:val="27"/>
        </w:numPr>
      </w:pPr>
      <w:r>
        <w:rPr/>
        <w:t xml:space="preserve">հրատապ անհրաժեշտության իրերի և օգնության տրամադրում,</w:t>
      </w:r>
    </w:p>
    <w:p>
      <w:pPr>
        <w:numPr>
          <w:ilvl w:val="0"/>
          <w:numId w:val="27"/>
        </w:numPr>
      </w:pPr>
      <w:r>
        <w:rPr/>
        <w:t xml:space="preserve">տրամադրի բավարար տեղեկատվություն ապաստարանի, իրենց իրավունքների և պարտականությունների մասին, ներառյալ ապաստարանի քաղաքականության, ընդունված կանոնների և հասանելի ծառայությունների մասին` տրամադրելով անհրաժեշտ փաստաթղթերը,</w:t>
      </w:r>
    </w:p>
    <w:p>
      <w:pPr>
        <w:numPr>
          <w:ilvl w:val="0"/>
          <w:numId w:val="27"/>
        </w:numPr>
      </w:pPr>
      <w:r>
        <w:rPr/>
        <w:t xml:space="preserve">շահառուի հետ գաղտնիության համաձայնագրի կնքում առ այն, որ վերջինս պարտավորվում է գաղտնի պահել և որևէ մեկին չբացահայտել ապաստարանի, դրա աշխատակիցների և շահառուների հետ կապված ցանկացած տեղեկատվություն,</w:t>
      </w:r>
    </w:p>
    <w:p>
      <w:pPr>
        <w:numPr>
          <w:ilvl w:val="0"/>
          <w:numId w:val="27"/>
        </w:numPr>
      </w:pPr>
      <w:r>
        <w:rPr/>
        <w:t xml:space="preserve">անվտանգության նկատառումներից ելնելով` շահառուից պահանջի հանձնելու բջջային հեռախոսը կամ վերջինիս թույլ տա պահպանել հեռախոսը` տալով դրա օգտագործման ցուցումներ,</w:t>
      </w:r>
    </w:p>
    <w:p>
      <w:pPr>
        <w:numPr>
          <w:ilvl w:val="0"/>
          <w:numId w:val="27"/>
        </w:numPr>
      </w:pPr>
      <w:r>
        <w:rPr/>
        <w:t xml:space="preserve">ըստ կարիքի, տրամադրի սույն հավելվածի 11-րդ կետով նախատեսված օգնություն,</w:t>
      </w:r>
    </w:p>
    <w:p>
      <w:pPr>
        <w:numPr>
          <w:ilvl w:val="0"/>
          <w:numId w:val="27"/>
        </w:numPr>
      </w:pPr>
      <w:r>
        <w:rPr/>
        <w:t xml:space="preserve">կանանց կարճաժամկետ և երկարաժամկետ հզորացման ծրագրի մշակում և ներկայացում վերջինիս,</w:t>
      </w:r>
    </w:p>
    <w:p>
      <w:pPr>
        <w:numPr>
          <w:ilvl w:val="0"/>
          <w:numId w:val="27"/>
        </w:numPr>
      </w:pPr>
      <w:r>
        <w:rPr/>
        <w:t xml:space="preserve">շահառուների անվտանգության երաշխավորմանն ուղղված այլ գործողություններ:</w:t>
      </w:r>
    </w:p>
    <w:p>
      <w:pPr>
        <w:numPr>
          <w:ilvl w:val="0"/>
          <w:numId w:val="28"/>
        </w:numPr>
      </w:pPr>
      <w:r>
        <w:rPr/>
        <w:t xml:space="preserve">Ապաստարանը պետք է ունենա ներքին կարգապահական կանոններ, հակախտրականության, անձնական տվյալների մշակման քաղաքականություն, որոնք հաստատվում են ապաստարանի ծառայություն մատուցող կազմակերպության ղեկավարի կողմից:</w:t>
      </w:r>
    </w:p>
    <w:p>
      <w:pPr>
        <w:numPr>
          <w:ilvl w:val="0"/>
          <w:numId w:val="28"/>
        </w:numPr>
      </w:pPr>
      <w:r>
        <w:rPr/>
        <w:t xml:space="preserve">Ապաստարանը պետք է ունենա ներքին գաղտնի գործընթաց՝ անձնակազմի, ապաստարանի պայմանների կամ ծառայությունների վերաբերյալ բողոքներ ստանալու և դրանք քննելու համար:</w:t>
      </w:r>
    </w:p>
    <w:p>
      <w:pPr>
        <w:numPr>
          <w:ilvl w:val="0"/>
          <w:numId w:val="28"/>
        </w:numPr>
      </w:pPr>
      <w:r>
        <w:rPr/>
        <w:t xml:space="preserve">Ապաստարանը պետք է հաստատի և իր գործունեության մեջ կիրառի հետևյալ փաստաթղթերը.</w:t>
      </w:r>
    </w:p>
    <w:p>
      <w:pPr>
        <w:numPr>
          <w:ilvl w:val="0"/>
          <w:numId w:val="29"/>
        </w:numPr>
      </w:pPr>
      <w:r>
        <w:rPr/>
        <w:t xml:space="preserve">գաղտնիության պահպանման համաձայնագրեր,</w:t>
      </w:r>
    </w:p>
    <w:p>
      <w:pPr>
        <w:numPr>
          <w:ilvl w:val="0"/>
          <w:numId w:val="29"/>
        </w:numPr>
      </w:pPr>
      <w:r>
        <w:rPr/>
        <w:t xml:space="preserve">անձնական տվյալների ստացման և մշակման համաձայնություն,</w:t>
      </w:r>
    </w:p>
    <w:p>
      <w:pPr>
        <w:numPr>
          <w:ilvl w:val="0"/>
          <w:numId w:val="29"/>
        </w:numPr>
      </w:pPr>
      <w:r>
        <w:rPr/>
        <w:t xml:space="preserve">ապաստարանում բնակության համաձայնագիր,</w:t>
      </w:r>
    </w:p>
    <w:p>
      <w:pPr>
        <w:numPr>
          <w:ilvl w:val="0"/>
          <w:numId w:val="29"/>
        </w:numPr>
      </w:pPr>
      <w:r>
        <w:rPr/>
        <w:t xml:space="preserve">շահառուին տրամադրվող օգնությունը ստանալու համաձայնագիր,</w:t>
      </w:r>
    </w:p>
    <w:p>
      <w:pPr>
        <w:numPr>
          <w:ilvl w:val="0"/>
          <w:numId w:val="29"/>
        </w:numPr>
      </w:pPr>
      <w:r>
        <w:rPr/>
        <w:t xml:space="preserve">շահառուի վստահելի անձանց հետ կապի հաստատման համար համաձայնագիր,</w:t>
      </w:r>
    </w:p>
    <w:p>
      <w:pPr>
        <w:numPr>
          <w:ilvl w:val="0"/>
          <w:numId w:val="29"/>
        </w:numPr>
      </w:pPr>
      <w:r>
        <w:rPr/>
        <w:t xml:space="preserve">դեղորայքից օգտվելու համաձայնագիր,</w:t>
      </w:r>
    </w:p>
    <w:p>
      <w:pPr>
        <w:numPr>
          <w:ilvl w:val="0"/>
          <w:numId w:val="29"/>
        </w:numPr>
      </w:pPr>
      <w:r>
        <w:rPr/>
        <w:t xml:space="preserve">շահառուի կողմից լրացվելու համար` ապաստարանից հեռանալու նշումների վերաբերյալ փաստաթուղթ: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32E13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8179831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8448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8277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530F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068C0E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965E5B7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88BB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6E7814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CC38BF9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A748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C490590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388D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31581CB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06DA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A622DB6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A6EA0C9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95EE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9ECE63D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6747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435A777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C97C68D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79A40C5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E08F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3A88FD4"/>
    <w:multiLevelType w:val="multilevel"/>
    <w:lvl w:ilvl="0">
      <w:start w:val="1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C9457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55F90E7"/>
    <w:multiLevelType w:val="multilevel"/>
    <w:lvl w:ilvl="0">
      <w:start w:val="1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0F55A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2026-04-03T03:54:06+04:00</dcterms:created>
  <dcterms:modified xsi:type="dcterms:W3CDTF">2026-04-03T03:54:06+04:00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