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ՖԻՆԱՆՍՆԵՐԻ ԵՎ ԷԿՈՆՈՄԻԿԱՅԻ ՆԱԽԱՐԱՐԻ 2006 ԹՎԱԿԱՆԻ ՆՈՅԵՄԲԵՐԻ 30-Ի ԹԻՎ 1110-Ն ՀՐԱՄԱՆԸ ՈՒԺԸ ԿՈՐՑՐԱԾ ՃԱՆԱՉԵԼՈՒ ՄԱՍԻՆ</w:t>
      </w:r>
      <w:bookmarkEnd w:id="0"/>
    </w:p>
    <w:p>
      <w:pPr/>
      <w:r>
        <w:rPr/>
        <w:t xml:space="preserve"> </w:t>
      </w:r>
    </w:p>
    <w:p>
      <w:pPr/>
      <w:r>
        <w:rPr/>
        <w:t xml:space="preserve">ՀՐԱՄԱՆ</w:t>
      </w:r>
    </w:p>
    <w:p>
      <w:pPr/>
      <w:r>
        <w:rPr/>
        <w:t xml:space="preserve">ՀԱՅԱՍՏԱՆԻ ՀԱՆՐԱՊԵՏՈՒԹՅԱՆ ՖԻՆԱՆՍՆԵՐԻ ԵՎ ԷԿՈՆՈՄԻԿԱՅԻ ՆԱԽԱՐԱՐԻ 2006 ԹՎԱԿԱՆԻ ՆՈՅԵՄԲԵՐԻ 30-Ի N 1110-Ն ՀՐԱՄԱՆԸ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Հանրապե­տության օրենքի 37-րդ հոդվածի պահանջները՝</w:t>
      </w:r>
    </w:p>
    <w:p>
      <w:pPr/>
      <w:r>
        <w:rPr/>
        <w:t xml:space="preserve"> </w:t>
      </w:r>
    </w:p>
    <w:p>
      <w:pPr/>
      <w:r>
        <w:rPr/>
        <w:t xml:space="preserve">Հ Ր Ա Մ Ա Յ ՈՒ Մ   Ե Մ`</w:t>
      </w:r>
    </w:p>
    <w:p>
      <w:pPr/>
      <w:r>
        <w:rPr/>
        <w:t xml:space="preserve"> </w:t>
      </w:r>
    </w:p>
    <w:p>
      <w:pPr/>
      <w:r>
        <w:rPr/>
        <w:t xml:space="preserve">Ուժը կորցրած ճանաչել Հայաստանի Հանրապետության ֆինանսների և էկոնոմիկայի նախարարի 2006 թվականի նոյեմբերի 30-ի «50 տոկոսից ավելի պետության սեփականու­թյուն հանդիսացող բաժնեմաս ունեցող ընկերությունների շահութաբաժնի հաշվարկման հաշվարկի օրինակելի ձևը հաստատելու մասին» N 1110-Ն հրամանը:</w:t>
      </w:r>
    </w:p>
    <w:p>
      <w:pPr>
        <w:numPr>
          <w:ilvl w:val="0"/>
          <w:numId w:val="2"/>
        </w:numPr>
      </w:pPr>
      <w:r>
        <w:rPr/>
        <w:t xml:space="preserve">Սույն հրամանն ուժի մեջ է մտնում պաշտոնական հրապարակմանը հաջորդող օրվանից։</w:t>
      </w:r>
    </w:p>
    <w:p>
      <w:pPr/>
      <w:br/>
      <w:r>
        <w:rPr/>
        <w:t xml:space="preserve">        </w:t>
      </w:r>
    </w:p>
    <w:tbl>
      <w:tblGrid>
        <w:gridCol w:w="5310" w:type="dxa"/>
        <w:gridCol w:w="2970" w:type="dxa"/>
      </w:tblGrid>
      <w:tblPr>
        <w:tblW w:w="0" w:type="dxa"/>
        <w:tblLayout w:type="autofit"/>
      </w:tblPr>
      <w:tr>
        <w:trPr/>
        <w:tc>
          <w:tcPr>
            <w:tcW w:w="531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970" w:type="dxa"/>
            <w:noWrap/>
          </w:tcPr>
          <w:p>
            <w:pPr/>
            <w:r>
              <w:rPr/>
              <w:t xml:space="preserve">ՎԱՀԵ ՀՈՎՀԱՆՆԻՍՅԱՆ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7C7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2026-04-04T11:20:48+04:00</dcterms:created>
  <dcterms:modified xsi:type="dcterms:W3CDTF">2026-04-04T11:20:48+04:00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