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«Ոչ սպանդանոցային մորթի արդյունքում ստացված կենդանական ծագման հումքի և մթերքի առգրավման և ոչնչացման կարգը սահմանելու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 ___________ 2023 թվականի  N ______-Ն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ՈՉ ՍՊԱՆԴԱՆՈՑԱՅԻՆ ՄՈՐԹԻ ԱՐԴՅՈՒՆՔՈՒՄ ՍՏԱՑՎԱԾ ԿԵՆԴԱՆԱԿԱՆ ԾԱԳՄԱՆ ՀՈՒՄՔԻ ԵՎ ՄԹԵՐՔԻ ԱՌԳՐԱՎՄԱՆ ԵՎ ՈՉՆՉԱՑՄԱՆ ԿԱՐԳԸ ՍԱՀՄԱՆԵԼՈՒ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Հիմք ընդունելով Սննդամթերքի անվտանգության պետական վերահսկողության մասին օրենքի 21-րդ հոդվածի 1-ին մասի 14․1-րդ կետը՝  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/>
        <w:t xml:space="preserve">1.Սահմանել Ոչ սպանդանոցային մորթի արդյունքում ստացված կենդանական ծագման հումքի և մթերքի ասգրավման և ոչնչացման կարգը՝ համաձայն հավելվածի։</w:t>
      </w:r>
    </w:p>
    <w:p>
      <w:pPr>
        <w:jc w:val="both"/>
      </w:pPr>
      <w:r>
        <w:rPr/>
        <w:t xml:space="preserve">2. Սույն որոշումն ուժի մեջ է մտնում 2023 թվականի դեկտեմբերի 6-ին։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                         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                                       ՎԱՐՉԱՊԵՏ</w:t>
      </w: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Հավելված  </w:t>
      </w:r>
    </w:p>
    <w:p>
      <w:pPr>
        <w:jc w:val="end"/>
      </w:pPr>
      <w:r>
        <w:rPr/>
        <w:t xml:space="preserve"> ՀՀ կառավարության 2023 թվականի</w:t>
      </w:r>
    </w:p>
    <w:p>
      <w:pPr>
        <w:jc w:val="end"/>
      </w:pPr>
      <w:r>
        <w:rPr/>
        <w:t xml:space="preserve"> ___________-ի   N _____-Ն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</w:t>
      </w:r>
    </w:p>
    <w:p>
      <w:pPr>
        <w:jc w:val="center"/>
      </w:pPr>
      <w:r>
        <w:rPr>
          <w:b w:val="1"/>
          <w:bCs w:val="1"/>
        </w:rPr>
        <w:t xml:space="preserve">ՈՉ ՍՊԱՆԴԱՆՈՑԱՅԻՆ ՄՈՐԹԻ  ԱՐԴՅՈՒՆՔՈՒՄ ՍՏԱՑՎԱԾ ԿԵՆԴԱՆԱԿԱՆ ԾԱԳՄԱՆ ՀՈՒՄՔԻ ԵՎ ՄԹԵՐՔԻ ԱՌԳՐԱՎՄԱՆ ԵՎ ՈՉՆՉԱՑՄԱՆ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1. ԸՆԴՀԱՆՈՒՐ ԴՐՈՒՅԹՆԵՐ</w:t>
      </w:r>
    </w:p>
    <w:p>
      <w:pPr>
        <w:jc w:val="both"/>
      </w:pPr>
      <w:br/>
      <w:r>
        <w:rPr/>
        <w:t xml:space="preserve">1. Սույն կարգով կարգավորվում են ոչ սպանդանոցային մորթի արդյունքում ստացված կենդանական ծագման հումքի և մթերքի առգրավման և ոչնչացման հետ կապված հարաբերությունները:</w:t>
      </w:r>
      <w:br/>
      <w:r>
        <w:rPr/>
        <w:t xml:space="preserve">2. Սույն կարգը տարածվում է ոչ սպանդանոցային մորթի արդյունքում ստացված կենդանական ծագման հումքի և մթերքի բոլոր փուլերում գործառնություն իրականացնող ցանկացած ֆիզիկական կամ իրավաբանական անձի (այսուհետ` տնտեսավարող սուբյեկտ), ինչպես նաև ոչնչացում իրականացնող կազմակերպությունների նկատմամբ։</w:t>
      </w:r>
      <w:br/>
      <w:r>
        <w:rPr/>
        <w:t xml:space="preserve">3. Պետական վերահսկողության ընթացքում ոչ սպանդանոցային մորթի հետևանքով ստացված կենդանական ծագման հումք և մթերք (այսուհետ՝ վտանգավոր արտադրանք) հայտնաբերելու դեպքում՝ ամբողջ խմբաքանակի իրացումը ենթակա է կասեցման, առգրավման և ոչնչացման։  </w:t>
      </w:r>
      <w:br/>
      <w:r>
        <w:rPr/>
        <w:t xml:space="preserve">4. Եթե տնտեսավարող սուբյեկտը չի կարողանում հավաստի, որ կենդանական ծագման հումքը և մթերքը ունի սպանդանոցային ծագում՝ առանց փորձաքննության ենթարկելու ենթակա է ոչնչացման՝ այրման եղանակով մասնագիտական կազմակերպության կողմից։</w:t>
      </w:r>
      <w:br/>
      <w:r>
        <w:rPr/>
        <w:t xml:space="preserve">5. Հայաստանի Հանրապետության սննդամթերքի անվտանգության տեսչական մարմնի պետական վերահսկողություն իրականացնող պաշտոնատար անձը վտանգավոր արտադրանք հայտանաբերելու դեպքում՝ կասեցնում է ամբողջ խմբաքանակի իրացումը՝ միաժամանակ ընդունում է առգրավման մասին որոշում՝ հետագա ոչնչացման նպատակով։ Որոշման ձևը հաստատվում է սննդամթերքի անվտանգության տեսչական մարմնի կողմից։</w:t>
      </w:r>
      <w:br/>
      <w:r>
        <w:rPr/>
        <w:t xml:space="preserve">6. Պետական վերահսկողություն իրականացնող պաշտոնատար անձը վտանգավոր արտադրանքի խմբաքանակը առգրավելուց հետո կշռում, փաթեթավորում է պոլիէթիլենային թաղանթով, կապարակնքում և առանձին հաշվառում է։</w:t>
      </w:r>
      <w:br/>
      <w:r>
        <w:rPr/>
        <w:t xml:space="preserve">7.Պետական վերահսկողություն իրականացնող պաշտոնատար անձը կազմում է հանձնման–ընդունման ակտ՝ երկու օրինակից։ Ակտի ձևը հաստատվում է սննդամթերքի անվտանգության տեսչական մարմնի կողմից։</w:t>
      </w:r>
      <w:br/>
      <w:r>
        <w:rPr/>
        <w:t xml:space="preserve">8. Պետական վերահսկողություն իրականացնող պաշտոնատար անձը տրանսպորտային ծառայություններ մատուցող ընկերության հետ՝ կնքված պայմանագրի և սույն կարգի 6-րդ կետով սահմանված դրույթի համաձայն, վտանգավոր արտադրանքի առգրաված խմբաքանակը և հանձման-ընդունման ակտի մեկ օրինակը տրամադրում է տրանսպորտային ընկերության աշխատակցին/վարորդին։</w:t>
      </w:r>
      <w:br/>
      <w:r>
        <w:rPr/>
        <w:t xml:space="preserve">9. Տրանսպորտային ընկերության աշխատակցին աշխատակցին/վարորդն ապահովում է ամբողջ խմբաքանակի տեղափոխումը՝ այրման համար նախատեսված հատուկ մասնագիտացված կազմակերպություն (կազմակերպություն)։</w:t>
      </w:r>
      <w:br/>
      <w:r>
        <w:rPr/>
        <w:t xml:space="preserve">10. Տեղափոխումից հետո հանձման-ընդունման ակտը և վտանգավոր արտադրանքի ամբողջ խմբաքանակը տրանսպորտային ընկերության աշխատակցին/ վարորդը հանձնում է պետական վերահսկողություն իրականացնող պաշտոնատար անձին։</w:t>
      </w:r>
      <w:br/>
      <w:r>
        <w:rPr/>
        <w:t xml:space="preserve">11. Վտանգավոր արտադրանքի ամբողջ խմբաքանակի ոչնչացումն՝ այրման եղանակով իրականացվում է պետական վերահսկողություն իրականացնող պաշտոնատար անձի ներկայությամբ։</w:t>
      </w:r>
      <w:br/>
      <w:r>
        <w:rPr/>
        <w:t xml:space="preserve">12. Վտանգավոր արտադրանքի տեղափոխման, ոչնչացման հետ կապված ծախսերը իրականացվում է տնտեսավարող սուբյեկտի միջոցների հաշվին:</w:t>
      </w:r>
      <w:br/>
      <w:r>
        <w:rPr/>
        <w:t xml:space="preserve">13. Տնտեսավարող սուբյեկտը սույն կարգի 12-րդ կետով սահամանված պահանջների կատարման համար նախատեսված վճարման ենթակա գումարը պարտավոր է հինգ աշխատանքային օրվա ընթացքում փոխանցել սննդամթերքի անվտանգության տեսչական մարմնի հաշվեհամարին։</w:t>
      </w:r>
      <w:br/>
      <w:r>
        <w:rPr/>
        <w:t xml:space="preserve">14. Սույն կարգի 13-րդ կետով սահմանված դրույթը չկատարելու դեպքում՝ հետագա գանձումը իրականացվում է Հայաստանի Հանրապետության օրենսդրության սահմանված կարգով։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2026-04-04T03:30:20+04:00</dcterms:created>
  <dcterms:modified xsi:type="dcterms:W3CDTF">2026-04-04T03:30:20+04:00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