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«Կրթության, գիտության, մշակույթի և սպորտի նախարարի 2022 թվականի դեկտեմբերի 9-ի N 81-Ն հրամանում փոփոխություններ կատարելու մասին»  Կրթության, գիտության, մշակույթի և սպորտի նախարարի հրամանի նախագիծ</w:t>
      </w:r>
      <w:bookmarkEnd w:id="0"/>
    </w:p>
    <w:p>
      <w:pPr/>
      <w:r>
        <w:rPr>
          <w:b w:val="1"/>
          <w:bCs w:val="1"/>
        </w:rPr>
        <w:t xml:space="preserve">ԿՐԹՈՒԹՅԱՆ, ԳԻՏՈՒԹՅԱՆ, ՄՇԱԿՈՒՅԹԻ ԵՎ ՍՊՈՐՏԻ ՆԱԽԱՐԱՐԻ 2022 ԹՎԱԿԱՆԻ ԴԵԿՏԵՄԲԵՐԻ 9-Ի N 81-Ն ՀՐԱՄԱՆՈՒՄ ՓՈՓՈԽՈՒԹՅՈՒՆՆԵՐ ԿԱՏԱՐԵԼՈՒ ՄԱՍԻՆ </w:t>
      </w:r>
    </w:p>
    <w:p>
      <w:pPr/>
      <w:r>
        <w:rPr/>
        <w:t xml:space="preserve">           </w:t>
      </w:r>
    </w:p>
    <w:p>
      <w:pPr/>
      <w:r>
        <w:rPr/>
        <w:t xml:space="preserve">          Ղեկավարվելով «Նորմատիվ իրավական ակտերի մասին» օրենքի 33-րդ և 34-րդ հոդվածների 1-ին մասերով՝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 Հ Ր Ա Մ Ա Յ ՈՒ Մ   ԵՄ</w:t>
      </w:r>
    </w:p>
    <w:p>
      <w:pPr>
        <w:numPr>
          <w:ilvl w:val="0"/>
          <w:numId w:val="2"/>
        </w:numPr>
      </w:pPr>
      <w:r>
        <w:rPr/>
        <w:t xml:space="preserve">Կրթության, գիտության, մշակույթի և սպորտի նախարարի 2022 թվականի դեկտեմբերի 9-ի «</w:t>
      </w:r>
      <w:r>
        <w:rPr>
          <w:b w:val="1"/>
          <w:bCs w:val="1"/>
        </w:rPr>
        <w:t xml:space="preserve">Նախադպրոցական լրացուցիչ և այլընտրանքային (բացառությամբ միջազգային) կրթական ծրագրերը հաստատելու և դրանց տևողությունը սահմանելու մասին</w:t>
      </w:r>
      <w:r>
        <w:rPr/>
        <w:t xml:space="preserve">» 81-Ն հրամանում (այսուհետ՝ հրաման) կատարել հետևյալ փոփոխությունները՝</w:t>
      </w:r>
    </w:p>
    <w:p>
      <w:pPr>
        <w:numPr>
          <w:ilvl w:val="0"/>
          <w:numId w:val="3"/>
        </w:numPr>
      </w:pPr>
      <w:r>
        <w:rPr/>
        <w:t xml:space="preserve">հրամանի վերնագիրը շարադրել նոր խմբագրությամբ.</w:t>
      </w:r>
    </w:p>
    <w:p>
      <w:pPr/>
      <w:r>
        <w:rPr/>
        <w:t xml:space="preserve"> «Նախադպրոցական այլընտրանքային և լրացուցիչ կրթական ծրագրերի և նախադպրոցական ծառայությունների ծրագրերի տևողության սահմանման և դրանց</w:t>
      </w:r>
      <w:r>
        <w:rPr>
          <w:b w:val="1"/>
          <w:bCs w:val="1"/>
        </w:rPr>
        <w:t xml:space="preserve"> փորձաքննության անցկացման, ճանաչման</w:t>
      </w:r>
      <w:r>
        <w:rPr/>
        <w:t xml:space="preserve"> ու հաստատման կարգը հաստատելու մասին».</w:t>
      </w:r>
    </w:p>
    <w:p>
      <w:pPr>
        <w:numPr>
          <w:ilvl w:val="0"/>
          <w:numId w:val="4"/>
        </w:numPr>
      </w:pPr>
      <w:r>
        <w:rPr/>
        <w:t xml:space="preserve">Հրամանի 1-ին կետը շարադրել նոր խմբագրությամբ.</w:t>
      </w:r>
    </w:p>
    <w:p>
      <w:pPr/>
      <w:r>
        <w:rPr/>
        <w:t xml:space="preserve">«1. Հաստատել այլընտրանքային և լրացուցիչ կրթական ծրագրերի և նախադպրոցական ծառայությունների ծրագրերի տևողության սահմանման</w:t>
      </w:r>
      <w:r>
        <w:rPr>
          <w:b w:val="1"/>
          <w:bCs w:val="1"/>
        </w:rPr>
        <w:t xml:space="preserve"> և </w:t>
      </w:r>
      <w:r>
        <w:rPr/>
        <w:t xml:space="preserve">դրանց</w:t>
      </w:r>
      <w:r>
        <w:rPr>
          <w:b w:val="1"/>
          <w:bCs w:val="1"/>
        </w:rPr>
        <w:t xml:space="preserve"> փորձաքննության անցկացման, ճանաչման</w:t>
      </w:r>
      <w:r>
        <w:rPr/>
        <w:t xml:space="preserve"> ու հաստատման կարգը՝ համաձայն հավելվածի».</w:t>
      </w:r>
    </w:p>
    <w:p>
      <w:pPr>
        <w:numPr>
          <w:ilvl w:val="0"/>
          <w:numId w:val="5"/>
        </w:numPr>
      </w:pPr>
      <w:r>
        <w:rPr/>
        <w:t xml:space="preserve">Հրամանի հավելվածը շարադրել նոր խմբագրությամբ՝ համաձայն հավելվածի:</w:t>
      </w:r>
    </w:p>
    <w:p>
      <w:pPr>
        <w:numPr>
          <w:ilvl w:val="0"/>
          <w:numId w:val="6"/>
        </w:numPr>
      </w:pPr>
      <w:r>
        <w:rPr/>
        <w:t xml:space="preserve">Սույն հրամանն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ՆԱԽԱՐԱՐ՝                              Ժ. ԱՆԴՐԵԱՍՅԱՆ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«Հավելված</w:t>
      </w:r>
    </w:p>
    <w:p>
      <w:pPr/>
      <w:r>
        <w:rPr/>
        <w:t xml:space="preserve">Կրթության, գիտության, մշակույթի և</w:t>
      </w:r>
    </w:p>
    <w:p>
      <w:pPr/>
      <w:r>
        <w:rPr/>
        <w:t xml:space="preserve">սպորտի  նախարարի 2023 թվականի</w:t>
      </w:r>
    </w:p>
    <w:p>
      <w:pPr/>
      <w:r>
        <w:rPr/>
        <w:t xml:space="preserve">-ի N   -Ն  հրամանի</w:t>
      </w:r>
    </w:p>
    <w:p>
      <w:pPr/>
      <w:r>
        <w:rPr/>
        <w:t xml:space="preserve"> </w:t>
      </w:r>
    </w:p>
    <w:p>
      <w:pPr/>
      <w:r>
        <w:rPr/>
        <w:t xml:space="preserve">«Հավելված</w:t>
      </w:r>
    </w:p>
    <w:p>
      <w:pPr/>
      <w:r>
        <w:rPr/>
        <w:t xml:space="preserve">Կրթության, գիտության, մշակույթի և</w:t>
      </w:r>
    </w:p>
    <w:p>
      <w:pPr/>
      <w:r>
        <w:rPr/>
        <w:t xml:space="preserve">սպորտի  նախարարի 2022 թվականի</w:t>
      </w:r>
    </w:p>
    <w:p>
      <w:pPr/>
      <w:r>
        <w:rPr/>
        <w:t xml:space="preserve">դեկտեմբերի 9-ի  N   81-Ն հրամանի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ԿԱՐԳ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ՆԱԽԱԴՊՐՈՑԱԿԱՆ ԱՅԼԸՆՏՐԱՆՔԱՅԻՆ ԵՎ ԼՐԱՑՈՒՑԻՉ ԿՐԹԱԿԱՆ ԾՐԱԳՐԵՐԻ ԵՎ ՆԱԽԱԴՊՐՈՑԱԿԱՆ </w:t>
      </w:r>
      <w:r>
        <w:rPr>
          <w:b w:val="1"/>
          <w:bCs w:val="1"/>
        </w:rPr>
        <w:t xml:space="preserve">ԾԱՌԱՅՈՒԹՅՈՒՆՆԵՐԻ ԾՐԱԳՐԵՐԻ ՏԵՎՈՂՈՒԹՅԱՆ ՍԱՀՄԱՆՄԱՆ ԵՎ ԴՐԱՆՑ </w:t>
      </w:r>
      <w:r>
        <w:rPr>
          <w:b w:val="1"/>
          <w:bCs w:val="1"/>
        </w:rPr>
        <w:t xml:space="preserve">ՓՈՐՁԱՔՆՆՈՒԹՅԱՆ ԱՆՑԿԱՑՄԱՆ, ՃԱՆԱՉՄԱՆ</w:t>
      </w:r>
      <w:r>
        <w:rPr>
          <w:b w:val="1"/>
          <w:bCs w:val="1"/>
        </w:rPr>
        <w:t xml:space="preserve"> ՈՒ ՀԱՍՏԱՏՄԱՆ 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1.</w:t>
      </w:r>
      <w:r>
        <w:rPr>
          <w:b w:val="1"/>
          <w:bCs w:val="1"/>
        </w:rPr>
        <w:t xml:space="preserve">Ընդհանուր դրույթներ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7"/>
        </w:numPr>
      </w:pPr>
      <w:r>
        <w:rPr/>
        <w:t xml:space="preserve">Սույն կարգով կարգավորվում են նախադպրոցական այլընտրանքային (հեղինակային, փորձարարական և միջազգային), լրացուցիչ կրթական ծրագրերի և նախադպրոցական ծառայությունների ծրագրերի փորձաքննության անցկացման, ճանաչման և հաստատման հետ կապված հարաբերությունները:</w:t>
      </w:r>
    </w:p>
    <w:p>
      <w:pPr>
        <w:numPr>
          <w:ilvl w:val="0"/>
          <w:numId w:val="7"/>
        </w:numPr>
      </w:pPr>
      <w:r>
        <w:rPr/>
        <w:t xml:space="preserve">Նախադպրոցականայլընտրանքային կրթական ծրագիր է համարվում</w:t>
      </w:r>
      <w:r>
        <w:rPr>
          <w:b w:val="1"/>
          <w:bCs w:val="1"/>
        </w:rPr>
        <w:t xml:space="preserve"> </w:t>
      </w:r>
      <w:r>
        <w:rPr/>
        <w:t xml:space="preserve">ուսումնական պարապմունքների, ուսուցման և դաստիարակության կազմակերպման ձևերի, միջոցների և մեթոդների բազմազանություն առաջարկող նախադպրոցական կրթական ծրագիրը, որն ապահովում է նախադպրոցական պետական կրթական չափորոշչով սահմանված վերջնարդյունքները:</w:t>
      </w:r>
    </w:p>
    <w:p>
      <w:pPr>
        <w:numPr>
          <w:ilvl w:val="0"/>
          <w:numId w:val="7"/>
        </w:numPr>
      </w:pPr>
      <w:r>
        <w:rPr/>
        <w:t xml:space="preserve">Այլընտրանքային կրթական ծրագրերն են՝</w:t>
      </w:r>
    </w:p>
    <w:p>
      <w:pPr>
        <w:numPr>
          <w:ilvl w:val="0"/>
          <w:numId w:val="8"/>
        </w:numPr>
      </w:pPr>
      <w:r>
        <w:rPr/>
        <w:t xml:space="preserve">նախադպրոցական հեղինակային կրթական ծրագիր՝ այլընտրանքային կրթական ծրագրի տեսակ, որը միջազգային չափանիշներով ճանաչված (վկայագրված) է որպես հեղինակային կամ ստեղծված, մշակված և ներդրված է մանկավարժական որոշակի համակազմի կամ կառավարման մարմնի (մարմինների) կողմից, որն ապահովում է նախադպրոցական կրթության պետական չափորոշչով սահմանված վերջնարդյունքները.</w:t>
      </w:r>
    </w:p>
    <w:p>
      <w:pPr>
        <w:numPr>
          <w:ilvl w:val="0"/>
          <w:numId w:val="8"/>
        </w:numPr>
      </w:pPr>
      <w:r>
        <w:rPr/>
        <w:t xml:space="preserve">նախադպրոցական միջազգային կրթական ծրագիր՝ միջազգային պայմանագրի հիման վրա կամ տասը և ավելի օտարերկրյա պետություններում իրականացվող այլընտրանքային կրթական ծրագիր, որն ապահովում է նախադպրոցական կրթության պետական չափորոշչով սահմանված վերջնարդյունքները.</w:t>
      </w:r>
    </w:p>
    <w:p>
      <w:pPr>
        <w:numPr>
          <w:ilvl w:val="0"/>
          <w:numId w:val="8"/>
        </w:numPr>
      </w:pPr>
      <w:r>
        <w:rPr/>
        <w:t xml:space="preserve">նախադպրոցական փորձարարական կրթական ծրագիր՝սահմանված կարգով որոշակի ժամկետով ներդրված նորարարական (նոր) կրթական ծրագիր կամ կրթության կազմակերպման և գնահատման նոր մեթոդաբանություն, որի նպատակն է ապահովել կրթության կազմակերպման բազմազանությունը, միջազգային համագործակցությունը, կրթության արդյունավետ կազմակերպման համակարգերի բացահայտումը, ներդրումը՝ պահպանելով նախադպրոցական կրթության պետական չափորոշչով սահմանված վերջնարդյունքները:</w:t>
      </w:r>
    </w:p>
    <w:p>
      <w:pPr>
        <w:numPr>
          <w:ilvl w:val="0"/>
          <w:numId w:val="9"/>
        </w:numPr>
      </w:pPr>
      <w:r>
        <w:rPr/>
        <w:t xml:space="preserve">Նախադպրոցական լրացուցիչ կրթական ծրագիր է համարվումնախադպրոցական ուսումնական հաստատության կողմից իրականացվող նախադպրոցական հիմնական, այդ թվում՝ այլընտրանքային, հեղինակային, միջազգային և փորձարարական կրթական ծրագրերից դուրս ուսուցման ծրագիրը, որը նպատակաուղղված է երեխաների նախասիրությունների, զարգացման լրացուցիչ պահանջմունքների բավարարմանը և նախադպրոցական կրթության պետական կրթական չափորոշչով սահմանված վերջնարդյունքների լրացմանն ու կատարելագործմանը: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Նախադպրոցական ծառայություն է համարվում</w:t>
      </w:r>
      <w:r>
        <w:rPr/>
        <w:t xml:space="preserve">իրավաբանական անձի կարգավիճակ ունեցող կազմակերպության կամ դրա ստորաբաժանման կողմից նախադպրոցական տարիքի երեխայի կրթությանը և զարգացմանը միտված ծառայությունը, որն իրականացվում է կրթության պետական կառավարման լիազորված մարմնի երաշխավորած ծրագրի հիման վրա: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 Նախադպրոցական այլընտրանքային և լրացուցիչ կրթական ծրագրերի և նախադպրոցական </w:t>
      </w:r>
      <w:r>
        <w:rPr>
          <w:b w:val="1"/>
          <w:bCs w:val="1"/>
        </w:rPr>
        <w:t xml:space="preserve">ծառայությունների ծրագրերի </w:t>
      </w:r>
      <w:r>
        <w:rPr>
          <w:b w:val="1"/>
          <w:bCs w:val="1"/>
        </w:rPr>
        <w:t xml:space="preserve">փորձաքննություն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1"/>
        </w:numPr>
      </w:pPr>
      <w:r>
        <w:rPr/>
        <w:t xml:space="preserve">Նախադպրոցական այլընտրանքային և լրացուցիչ կրթական ծրագրերի և նախադպրոցական ծառայությունների ծրագրերի (այսուհետ՝ ծրագիր) </w:t>
      </w:r>
      <w:r>
        <w:rPr>
          <w:b w:val="1"/>
          <w:bCs w:val="1"/>
        </w:rPr>
        <w:t xml:space="preserve">փորձաքննությունը</w:t>
      </w:r>
      <w:r>
        <w:rPr/>
        <w:t xml:space="preserve"> նախադպրոցական կրթության պետական կրթական չափորոշչին ու նախադպրոցական կրթության մեթոդաբանությանը համապատասխանության գնահատման գործընթաց է:</w:t>
      </w:r>
    </w:p>
    <w:p>
      <w:pPr>
        <w:numPr>
          <w:ilvl w:val="0"/>
          <w:numId w:val="11"/>
        </w:numPr>
      </w:pPr>
      <w:r>
        <w:rPr/>
        <w:t xml:space="preserve">Ծրագիրը ենթակա է գործածության սույն կարգի պահանջներին համապատասխան՝ իրավաբանական անձանց (այսուհետ` պատվիրատու) կողմից փորձաքննության ներկայացնելուց, դրական եզրակացություն ստանալուց և Կրթության, գիտության, մշակույթի և սպորտի նախարարի (այսուհետ՝ նախարար) հրամանով հաստատվելուց հետո:</w:t>
      </w:r>
    </w:p>
    <w:p>
      <w:pPr>
        <w:numPr>
          <w:ilvl w:val="0"/>
          <w:numId w:val="11"/>
        </w:numPr>
      </w:pPr>
      <w:r>
        <w:rPr/>
        <w:t xml:space="preserve">Հեղինակային կրթական ծրագիրը փորձաքննության է ներկայացվում օրենքով սահմանված կարգով որպես մտավոր սեփականություն գրանցվելուց հետո:</w:t>
      </w:r>
    </w:p>
    <w:p>
      <w:pPr>
        <w:numPr>
          <w:ilvl w:val="0"/>
          <w:numId w:val="11"/>
        </w:numPr>
      </w:pPr>
      <w:r>
        <w:rPr/>
        <w:t xml:space="preserve">Պատվիրատուի տրամադրած ծրագիրը Կրթության, գիտության, մշակույթի և սպորտի նախարարության (այսուհետ՝ նախարարություն) կողմից ներկայացվում է Կրթության զարգացման և նորարարությունների ազգային կենտրոն (այսուհետ՝ ԿԶՆԱԿ)՝ փորձաքննության: 30-օրյա ժամկետում փորձաքննություն իրականացնելու արդյունքում կազմվում է փորձագիտական եզրակացություն: Անհրաժեշտության դեպքում փորձաքննության ժամկետը կարող է երկարաձգվել մինչև 10 օր ժամկետով` այդ մասին գրավոր տեղեկացնելով պատվիրատուին` նշելով երկարաձգման պատճառները: ԿԶՆԱԿ-ը կարող է պատվիրատուին դիմել և ստանալ լրացուցիչ նյութեր կամ պարզաբանումներ: Դրական եզրակացության հիման վրա ծրագիրը երաշխավորվում է գործածության:</w:t>
      </w:r>
    </w:p>
    <w:p>
      <w:pPr>
        <w:numPr>
          <w:ilvl w:val="0"/>
          <w:numId w:val="11"/>
        </w:numPr>
      </w:pPr>
      <w:r>
        <w:rPr/>
        <w:t xml:space="preserve">Ծրագրի փորձաքննությանը կարող է մասնակցել մանկավարժի որակավորում շնորհող բուհը՝ իր մասնագետների, մասնագիտական խմբերի, համապատասխան ստորաբաժանումների (ամբիոնների) մասնագետների ներգրավմամբ:</w:t>
      </w:r>
    </w:p>
    <w:p>
      <w:pPr>
        <w:numPr>
          <w:ilvl w:val="0"/>
          <w:numId w:val="11"/>
        </w:numPr>
      </w:pPr>
      <w:r>
        <w:rPr/>
        <w:t xml:space="preserve">Փորձագիտական դրական եզրակացության հիման վրա նախարարը 5 աշխատանքային օրվա ընթացքում ներկայացված ծրագիրը հրամանով երաշխավորում է գործածության:</w:t>
      </w:r>
    </w:p>
    <w:p>
      <w:pPr>
        <w:numPr>
          <w:ilvl w:val="0"/>
          <w:numId w:val="11"/>
        </w:numPr>
      </w:pPr>
      <w:r>
        <w:rPr/>
        <w:t xml:space="preserve">Բացասական եզրակացության դեպքում այն վերադարձվում է ներկայացնողին` կցելով եզրակացությունը և հիմնավորումները:</w:t>
      </w:r>
    </w:p>
    <w:p>
      <w:pPr>
        <w:numPr>
          <w:ilvl w:val="0"/>
          <w:numId w:val="11"/>
        </w:numPr>
      </w:pPr>
      <w:r>
        <w:rPr/>
        <w:t xml:space="preserve">Փորձագիտական բացասական եզրակացության վերաբերյալ անհամաձայնությունների, դիտողությունների, առարկությունների դեպքում պատվիրատուն կարող է 30-օրյա ժամկետում դիմել նախարարություն` սույն կարգի պահանջներին համապատասխան կրկնակի փորձաքննություն իրականացնելու նպատակով:</w:t>
      </w:r>
    </w:p>
    <w:p>
      <w:pPr>
        <w:numPr>
          <w:ilvl w:val="0"/>
          <w:numId w:val="11"/>
        </w:numPr>
      </w:pPr>
      <w:r>
        <w:rPr/>
        <w:t xml:space="preserve">Կրկնակի փորձաքննության արդյունքները կարող են բողոքարկվել դատական կարգով։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 Նախադպրոցական այլընտրանքային և լրացուցիչ կրթական ծրագրերի և նախադպրոցական </w:t>
      </w:r>
      <w:r>
        <w:rPr>
          <w:b w:val="1"/>
          <w:bCs w:val="1"/>
        </w:rPr>
        <w:t xml:space="preserve">ծառայությունների </w:t>
      </w:r>
      <w:r>
        <w:rPr>
          <w:b w:val="1"/>
          <w:bCs w:val="1"/>
        </w:rPr>
        <w:t xml:space="preserve">բովանդակությանը ներկայացվող պահանջները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Նախադպրոցական այլընտրանքային ծրագրի անբաժանելի մաս է գործունեության տարբեր ձևերի հերթագայումը, խաղային և ուսումնական գործունեության հարաբերակցությունը տեսանելի դարձնող կանոնակարգը:</w:t>
      </w:r>
    </w:p>
    <w:p>
      <w:pPr>
        <w:numPr>
          <w:ilvl w:val="0"/>
          <w:numId w:val="13"/>
        </w:numPr>
      </w:pPr>
      <w:r>
        <w:rPr/>
        <w:t xml:space="preserve">Նախադպրոցական այլընտրանքային ծրագրով նախատեսվում է սանի առօրյայի կազմակերպման ստորև նշված ձևերի կիրառումը`</w:t>
      </w:r>
    </w:p>
    <w:p>
      <w:pPr/>
      <w:r>
        <w:rPr/>
        <w:t xml:space="preserve">1) պարապմունքներ՝ որպես ուսուցման կազմակերպման հատուկ ձև.</w:t>
      </w:r>
    </w:p>
    <w:p>
      <w:pPr/>
      <w:r>
        <w:rPr/>
        <w:t xml:space="preserve">2) խաղային գործունեության տեսակներ.</w:t>
      </w:r>
    </w:p>
    <w:p>
      <w:pPr/>
      <w:r>
        <w:rPr/>
        <w:t xml:space="preserve">3) օրվա ընթացքում սանի ազատ ժամանակի տնօրինում:</w:t>
      </w:r>
    </w:p>
    <w:p>
      <w:pPr>
        <w:numPr>
          <w:ilvl w:val="0"/>
          <w:numId w:val="14"/>
        </w:numPr>
      </w:pPr>
      <w:r>
        <w:rPr/>
        <w:t xml:space="preserve">Նախադպրոցական այլընտրանքային ծրագրի բովանդակությունը պետք է ուղղված լինի նշված հիմնական բնագավառների (ուղղությունների) զարգացմանը՝</w:t>
      </w:r>
    </w:p>
    <w:p>
      <w:pPr/>
      <w:r>
        <w:rPr/>
        <w:t xml:space="preserve">1) խոսքի և հաղորդակցման, լեզվամտածողության, տրամաբանության, գրաճանաչության, ընդհանուր ճանաչողության զարգացում.</w:t>
      </w:r>
    </w:p>
    <w:p>
      <w:pPr/>
      <w:r>
        <w:rPr/>
        <w:t xml:space="preserve">2) հուզակամային և սոցիալ-անձնային զարգացում.</w:t>
      </w:r>
    </w:p>
    <w:p>
      <w:pPr/>
      <w:r>
        <w:rPr/>
        <w:t xml:space="preserve">3) շարժողական և ֆիզիկական զարգացում.</w:t>
      </w:r>
    </w:p>
    <w:p>
      <w:pPr/>
      <w:r>
        <w:rPr/>
        <w:t xml:space="preserve">4) աշխարհաճանաչման, ինքնուրույնության, ստեղծագործական ունակությունների և հնարամտության զարգացում.</w:t>
      </w:r>
    </w:p>
    <w:p>
      <w:pPr/>
      <w:r>
        <w:rPr/>
        <w:t xml:space="preserve">5) բարոյական, ազգային, էկոլոգիական, իրավական գիտակցության և մտածելակերպի զարգացում՝ արժեքային հիմունքների փոխանցմամբ:</w:t>
      </w:r>
    </w:p>
    <w:p>
      <w:pPr>
        <w:numPr>
          <w:ilvl w:val="0"/>
          <w:numId w:val="15"/>
        </w:numPr>
      </w:pPr>
      <w:r>
        <w:rPr/>
        <w:t xml:space="preserve">Լրացուցիչ կրթական ծրագիրը կարող է իրականացվել կրտսեր առաջին տարիքային խմբից սկսած՝ սաների տարիքային առանձնահատկությունների հաշվառմամբ.</w:t>
      </w:r>
    </w:p>
    <w:p>
      <w:pPr>
        <w:numPr>
          <w:ilvl w:val="0"/>
          <w:numId w:val="16"/>
        </w:numPr>
      </w:pPr>
      <w:r>
        <w:rPr/>
        <w:t xml:space="preserve">կրտսեր առաջին և կրտսեր երկրորդ խմբերում թույլատրվում է իրականացնել 1 լրացուցիչ կրթական ծրագիր.</w:t>
      </w:r>
    </w:p>
    <w:p>
      <w:pPr>
        <w:numPr>
          <w:ilvl w:val="0"/>
          <w:numId w:val="16"/>
        </w:numPr>
      </w:pPr>
      <w:r>
        <w:rPr/>
        <w:t xml:space="preserve">միջին և ավագ տարիքային խմբերում կարող է իրականացվել մինչև 2 լրացուցիչ կրթական ծրագիր:</w:t>
      </w:r>
    </w:p>
    <w:p>
      <w:pPr>
        <w:numPr>
          <w:ilvl w:val="0"/>
          <w:numId w:val="17"/>
        </w:numPr>
      </w:pPr>
      <w:r>
        <w:rPr/>
        <w:t xml:space="preserve">Լրացուցիչ կրթական ծրագրի անվանումը և բովանդակությունը չի կարող կրկնել տվյալ տարիքային խմբի հիմնական ծրագրով նախատեսված որևէ ծագրային բաղադրիչի անվանումը և բովանդակությունը:</w:t>
      </w:r>
    </w:p>
    <w:p>
      <w:pPr>
        <w:numPr>
          <w:ilvl w:val="0"/>
          <w:numId w:val="17"/>
        </w:numPr>
      </w:pPr>
      <w:r>
        <w:rPr/>
        <w:t xml:space="preserve">Նպատակահարմար չէ օտար լեզուների ուսուցման կազմակերպումը կրտսեր 1-ին և կրտսեր 2-րդ տարիքային խմբերում:</w:t>
      </w:r>
    </w:p>
    <w:p>
      <w:pPr>
        <w:numPr>
          <w:ilvl w:val="0"/>
          <w:numId w:val="17"/>
        </w:numPr>
      </w:pPr>
      <w:r>
        <w:rPr/>
        <w:t xml:space="preserve">Նախադպրոցական ծառայության բովանդակությունը պետք է ուղղված լինի սույն կարգի 17-րդ կետով սահմանված մեկ կամ մի քանի բնագավառների (ուղղությունների) զարգացմանը:</w:t>
      </w:r>
    </w:p>
    <w:p>
      <w:pPr>
        <w:numPr>
          <w:ilvl w:val="0"/>
          <w:numId w:val="17"/>
        </w:numPr>
      </w:pPr>
      <w:r>
        <w:rPr/>
        <w:t xml:space="preserve">Չի թույլատրվում նախադպրոցական ծառայության իրականացումը նախադպրոցական հիմնական ծրագրեր իրականացնող հաստատությունների կողմից:</w:t>
      </w:r>
    </w:p>
    <w:p>
      <w:pPr>
        <w:numPr>
          <w:ilvl w:val="0"/>
          <w:numId w:val="17"/>
        </w:numPr>
      </w:pPr>
      <w:r>
        <w:rPr/>
        <w:t xml:space="preserve">Ծրագիրը, որպես անբաժանելի մաս, պետք է ունենա թեմատիկ պլանավորում (Ձև 1):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Նախադպրոցական այլընտրանքային և լրացուցիչ կրթական ծրագրերի և նախադպրոցական </w:t>
      </w:r>
      <w:r>
        <w:rPr>
          <w:b w:val="1"/>
          <w:bCs w:val="1"/>
        </w:rPr>
        <w:t xml:space="preserve">ծառայությունների </w:t>
      </w:r>
      <w:r>
        <w:rPr>
          <w:b w:val="1"/>
          <w:bCs w:val="1"/>
        </w:rPr>
        <w:t xml:space="preserve">տևողությունը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Նախադպրոցական այլընտրանքային ծրագրիտևողությունը կարող է սահմանվել   5-ից 9 ժամ:</w:t>
      </w:r>
    </w:p>
    <w:p>
      <w:pPr/>
      <w:r>
        <w:rPr/>
        <w:t xml:space="preserve">26.Նախադպրոցական լրացուցիչ ծրագրի տևողությունը կարող է սահմանվել առավելագույնը 30 րոպե՝ սաների տարիքային առանձնահատկությունների հաշվառմամբ:</w:t>
      </w:r>
    </w:p>
    <w:p>
      <w:pPr>
        <w:numPr>
          <w:ilvl w:val="0"/>
          <w:numId w:val="20"/>
        </w:numPr>
      </w:pPr>
      <w:r>
        <w:rPr/>
        <w:t xml:space="preserve">Նախադպրոցական ծառայության տևողությունը կարող է սահմանվել առավելագույնը 4 ժամ: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 Մարդկային ռեսուրսները և նյութատեխնիկական հագեցվածությունը</w:t>
      </w:r>
    </w:p>
    <w:p>
      <w:pPr/>
      <w:r>
        <w:rPr/>
        <w:t xml:space="preserve"> </w:t>
      </w:r>
    </w:p>
    <w:p>
      <w:pPr>
        <w:numPr>
          <w:ilvl w:val="0"/>
          <w:numId w:val="22"/>
        </w:numPr>
      </w:pPr>
      <w:r>
        <w:rPr/>
        <w:t xml:space="preserve">Նախադպրոցական ուսումնական հաստատության մանկավարժական աշխատողի տարիֆաորակավորման բնութագրերին համապատասխան մանկավարժներ:</w:t>
      </w:r>
    </w:p>
    <w:p>
      <w:pPr>
        <w:numPr>
          <w:ilvl w:val="0"/>
          <w:numId w:val="22"/>
        </w:numPr>
      </w:pPr>
      <w:r>
        <w:rPr/>
        <w:t xml:space="preserve">Սանի կրթական և զարգացման գործունեությանն անմիջական աջակցող անձնակազմ:</w:t>
      </w:r>
    </w:p>
    <w:p>
      <w:pPr>
        <w:numPr>
          <w:ilvl w:val="0"/>
          <w:numId w:val="22"/>
        </w:numPr>
      </w:pPr>
      <w:r>
        <w:rPr/>
        <w:t xml:space="preserve">Ծրագրի բովանդակությանը համապատասխան նյութատեխնիկական բազա և տարածք: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Ձև 1</w:t>
      </w:r>
    </w:p>
    <w:p>
      <w:pPr/>
      <w:r>
        <w:rPr/>
        <w:t xml:space="preserve"> </w:t>
      </w:r>
    </w:p>
    <w:p>
      <w:pPr>
        <w:numPr>
          <w:ilvl w:val="0"/>
          <w:numId w:val="23"/>
        </w:numPr>
      </w:pPr>
      <w:r>
        <w:rPr/>
        <w:t xml:space="preserve">Տարիքային խումբ ------------------</w:t>
      </w:r>
    </w:p>
    <w:p>
      <w:pPr>
        <w:numPr>
          <w:ilvl w:val="0"/>
          <w:numId w:val="23"/>
        </w:numPr>
      </w:pPr>
      <w:r>
        <w:rPr/>
        <w:t xml:space="preserve">Ծրագրի կազմման մանկավարժահոգեբանական հիմունքները՝ --------------------</w:t>
      </w:r>
    </w:p>
    <w:p>
      <w:pPr/>
      <w:r>
        <w:rPr/>
        <w:t xml:space="preserve">--------------------------------------------------------------------------------------------------------------</w:t>
      </w:r>
    </w:p>
    <w:p>
      <w:pPr/>
      <w:r>
        <w:rPr/>
        <w:t xml:space="preserve">--------------------------------------------------------------------------------------------------------------</w:t>
      </w:r>
    </w:p>
    <w:p>
      <w:pPr/>
      <w:r>
        <w:rPr/>
        <w:t xml:space="preserve">--------------------------------------------------------------------------------------------------------------</w:t>
      </w:r>
    </w:p>
    <w:p>
      <w:pPr/>
      <w:r>
        <w:rPr/>
        <w:t xml:space="preserve">--------------------------------------------------------------------------------------------------------------</w:t>
      </w:r>
    </w:p>
    <w:p>
      <w:pPr/>
      <w:r>
        <w:rPr/>
        <w:t xml:space="preserve">--------------------------------------------------------------------------------------------------------------</w:t>
      </w:r>
    </w:p>
    <w:p>
      <w:pPr/>
      <w:r>
        <w:rPr/>
        <w:t xml:space="preserve">--------------------------------------------------------------------------------------------------------------</w:t>
      </w:r>
    </w:p>
    <w:p>
      <w:pPr/>
      <w:r>
        <w:rPr/>
        <w:t xml:space="preserve">--------------------------------------------------------------------------------------------------------------</w:t>
      </w:r>
    </w:p>
    <w:p>
      <w:pPr/>
      <w:r>
        <w:rPr/>
        <w:t xml:space="preserve">--------------------------------------------------------------------------------------------------------------</w:t>
      </w:r>
    </w:p>
    <w:p>
      <w:pPr/>
      <w:r>
        <w:rPr/>
        <w:t xml:space="preserve">--------------------------------------------------------------------------------------------------------------</w:t>
      </w:r>
    </w:p>
    <w:p>
      <w:pPr/>
      <w:r>
        <w:rPr/>
        <w:t xml:space="preserve"> </w:t>
      </w:r>
    </w:p>
    <w:tbl>
      <w:tblGrid>
        <w:gridCol w:w="9750" w:type="dxa"/>
        <w:gridCol w:w="9750" w:type="dxa"/>
      </w:tblGrid>
      <w:tblPr>
        <w:tblW w:w="9750" w:type="dxa"/>
        <w:tblLayout w:type="autofit"/>
      </w:tblPr>
      <w:tr>
        <w:trPr/>
        <w:tc>
          <w:tcPr>
            <w:tcW w:w="9750" w:type="dxa"/>
            <w:noWrap/>
          </w:tcPr>
          <w:p>
            <w:pPr/>
            <w:r>
              <w:rPr/>
              <w:t xml:space="preserve">3. Ծրագրի բաշխումը՝ ըստ ծրագրային բաղադրիչների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Ժամաքանակը՝ շաբաթական կտրվածքով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1) --------------------------------- թեմատիկ պլանավորում</w:t>
            </w:r>
          </w:p>
          <w:p>
            <w:pPr/>
            <w:r>
              <w:rPr/>
              <w:t xml:space="preserve">(Ծրագրային բաղադրիչի անվանումը)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ա. թեմա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բ. նպատակ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գ. վերջնարդյունք(ներ)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դ. մեթոդներ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DD65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3BD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561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126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6A6F4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857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2A4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317656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DA9CD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F69A23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2C60E9B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787E1DA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FB7267F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EA3B315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A348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34C04BA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157D755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71F007A"/>
    <w:multiLevelType w:val="multilevel"/>
    <w:lvl w:ilvl="0">
      <w:start w:val="2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BF31FBD"/>
    <w:multiLevelType w:val="multilevel"/>
    <w:lvl w:ilvl="0">
      <w:start w:val="2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8691D59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70BFFAC"/>
    <w:multiLevelType w:val="multilevel"/>
    <w:lvl w:ilvl="0">
      <w:start w:val="2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1DEB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2026-04-02T00:22:44+04:00</dcterms:created>
  <dcterms:modified xsi:type="dcterms:W3CDTF">2026-04-02T00:22:44+04:00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