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ՕՐԵՆՔԸ «ԱՌԵՎՏՐԻ ԵՎ ԾԱՌԱՅՈՒԹՅՈՒՆՆԵՐԻ ՄԱՍԻՆ» ՕՐԵՆՔՈՒՄ  ԼՐԱՑՈՒՄ ԵՎ ՓՈՓՈԽՈՒԹՅՈՒՆ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«ԱՌԵՎՏՐԻ ԵՎ ԾԱՌԱՅՈՒԹՅՈՒՆՆԵՐԻ ՄԱՍԻՆ»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 ԼՐԱՑՈՒՄ ԵՎ ՓՈՓՈԽՈՒԹՅՈՒՆ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1.</w:t>
      </w:r>
      <w:r>
        <w:rPr/>
        <w:t xml:space="preserve">  «Առևտրի և ծառայությունների մասին» 2004 թվականի նոյեմբերի 24-ի ՀՕ-134-Ն օրենքի (այսուհետ՝ Օրենք) 9-րդ հոդվածը լրացնել հետևյալ բովանդակությամբ 15.1-ին մասով.</w:t>
      </w:r>
    </w:p>
    <w:p>
      <w:pPr/>
      <w:r>
        <w:rPr/>
        <w:t xml:space="preserve">«15.1. Ձմերուկի և սեխի վաճառքը իրականացվում է </w:t>
      </w:r>
      <w:r>
        <w:rPr>
          <w:b w:val="1"/>
          <w:bCs w:val="1"/>
        </w:rPr>
        <w:t xml:space="preserve"> խանութներում, կրպակներում, շուկաներում, տոնավաճառներում տաղավարներում՝ տակդիրների կամ դարակաշարերի վրա։ Տոնավաճառներում, տաղավարներում  ձմերուկի և սեխի վաճառքի կետերը պետք է ունենան ծածկեր կամ հովանոցներ։ 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Արգելվում է ձմերուկը և սեխը վաճառել կտրած կամ մասերի բաժանված։</w:t>
      </w:r>
      <w:r>
        <w:rPr/>
        <w:t xml:space="preserve">»։</w:t>
      </w:r>
    </w:p>
    <w:p>
      <w:pPr/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․ </w:t>
      </w:r>
      <w:r>
        <w:rPr>
          <w:b w:val="1"/>
          <w:bCs w:val="1"/>
        </w:rPr>
        <w:t xml:space="preserve">Օրենքի 12-րդ հոդվածի 3-րդ մասը շարադրել նոր խմբագրությամբ</w:t>
      </w:r>
      <w:r>
        <w:rPr>
          <w:b w:val="1"/>
          <w:bCs w:val="1"/>
        </w:rPr>
        <w:t xml:space="preserve">․</w:t>
      </w:r>
    </w:p>
    <w:p>
      <w:pPr/>
      <w:r>
        <w:rPr/>
        <w:t xml:space="preserve">«3. Վաճառողը պետք է ունենա ճաշացուցակ, որը ներկայացվում է սպառողին (գնորդին):</w:t>
      </w:r>
    </w:p>
    <w:p>
      <w:pPr/>
      <w:r>
        <w:rPr>
          <w:b w:val="1"/>
          <w:bCs w:val="1"/>
        </w:rPr>
        <w:t xml:space="preserve"> </w:t>
      </w:r>
      <w:r>
        <w:rPr/>
        <w:t xml:space="preserve">Ճաշացուցակում նշվում է խոհարարական արտադրանքի անվանումը, հիմնական բաղադրիչները, </w:t>
      </w:r>
      <w:r>
        <w:rPr>
          <w:b w:val="1"/>
          <w:bCs w:val="1"/>
        </w:rPr>
        <w:t xml:space="preserve">սննդային արժեքը (ներառյալ էներգետիկ արժեքը), </w:t>
      </w:r>
      <w:r>
        <w:rPr/>
        <w:t xml:space="preserve">զանգվածը և վերջինիս այն գինը, որը ենթակա է սպառողի կողմից վերջնական վճարման, իսկ կաթնային յուղի (կաթնային ճարպի) փոխարինիչով կաթնամթերքի դեպքում նշվում է «պարունակում է կաթնային յուղի (կաթնային ճարպի) փոխարինիչ»։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3</w:t>
      </w:r>
      <w:r>
        <w:rPr/>
        <w:t xml:space="preserve">. Սույն օրենքն ուժի մեջ է մտնում պաշտոնական հրապարակման օրվան հաջորդող երեսուներորդ օրը: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ՎԱՐՉԱԿԱՆ ԻՐԱՎԱԽԱԽՏՈՒՄՆԵՐԻ ՎԵՐԱԲԵՐՅԱԼ ՀԱՅԱՍՏԱՆԻ ՀԱՆՐԱՊԵՏՈՒԹՅԱՆ ՕՐԵՆՍԳՐՔՈՒՄ ՓՈՓՈԽՈՒԹՅՈՒՆ ԵՎ ԼՐԱՑՈՒՄ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 Հոդված</w:t>
      </w:r>
      <w:r>
        <w:rPr>
          <w:b w:val="1"/>
          <w:bCs w:val="1"/>
        </w:rPr>
        <w:t xml:space="preserve"> 1.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/>
        <w:t xml:space="preserve">1985 թվականի դեկտեմբերի 6-ի Վարչական իրավախախտումների վերաբերյալ Հայաստանի Հանրապետության օրենսգրքի (այսուհետ՝ Օրենսգիրք) 158-րդ հոդվածը լրացնել հետևյալ բովանդակությամբ 49-րդ մասով.</w:t>
      </w:r>
    </w:p>
    <w:p>
      <w:pPr/>
      <w:r>
        <w:rPr/>
        <w:t xml:space="preserve"> 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Ձմերուկի և սեխի վաճառքը կտրած կամ մասերի բաժանված՝ </w:t>
      </w:r>
    </w:p>
    <w:p>
      <w:pPr/>
      <w:r>
        <w:rPr/>
        <w:t xml:space="preserve">առաջացնում է տուգանքի նշանակում՝ ֆիզիկական անձի նկատմամբ  սահմանված նվազագույն աշխատավարձի երեսնապատիկի չափով, իսկ իրավաբանական անձանց նկատմամբ սահմանված նվազագույն աշխատավարձի հարյուրապատիկի չափով:</w:t>
      </w:r>
    </w:p>
    <w:p>
      <w:pPr/>
      <w:r>
        <w:rPr/>
        <w:t xml:space="preserve">   Սույն հոդվածի 49-րդ մասով նախատեսված արարքը վարչական տույժ նշանակելու օրվանից հետո՝ մեկ տարվա ընթացքում կրկին  կատարելը՝</w:t>
      </w:r>
    </w:p>
    <w:p>
      <w:pPr/>
      <w:r>
        <w:rPr/>
        <w:t xml:space="preserve">առաջացնում է տուգանքի նշանակում` տվյալ արարքի համար սույն հոդվածով նախատեսված տուգանքների չափերի  կրկնապատիկի չափով»։</w:t>
      </w:r>
    </w:p>
    <w:p>
      <w:pPr/>
      <w:r>
        <w:rPr>
          <w:b w:val="1"/>
          <w:bCs w:val="1"/>
        </w:rPr>
        <w:t xml:space="preserve">Հոդված  2.</w:t>
      </w:r>
      <w:r>
        <w:rPr>
          <w:b w:val="1"/>
          <w:bCs w:val="1"/>
        </w:rPr>
        <w:t xml:space="preserve"> </w:t>
      </w:r>
      <w:r>
        <w:rPr/>
        <w:t xml:space="preserve">Օրենսգրքի </w:t>
      </w:r>
      <w:r>
        <w:rPr>
          <w:b w:val="1"/>
          <w:bCs w:val="1"/>
        </w:rPr>
        <w:t xml:space="preserve">238</w:t>
      </w:r>
      <w:r>
        <w:rPr>
          <w:b w:val="1"/>
          <w:bCs w:val="1"/>
          <w:vertAlign w:val="superscript"/>
        </w:rPr>
        <w:t xml:space="preserve">2</w:t>
      </w:r>
      <w:r>
        <w:rPr/>
        <w:t xml:space="preserve"> -րդ հոդվածի 1-ին մասի «և քառասունյոթերորդ» բառերը փոխարինել «քառասունյոթերորդ և  քառասունիններորդ» բառերով:</w:t>
      </w:r>
    </w:p>
    <w:p>
      <w:pPr/>
      <w:r>
        <w:rPr>
          <w:b w:val="1"/>
          <w:bCs w:val="1"/>
        </w:rPr>
        <w:t xml:space="preserve"> Հոդված 3. </w:t>
      </w:r>
      <w:r>
        <w:rPr/>
        <w:t xml:space="preserve">Սույն օրենքն ուժի մեջ է մտնում պաշտոնական հրապարակման օրվան հաջորդող երեսուներորդ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2026-04-01T15:31:08+04:00</dcterms:created>
  <dcterms:modified xsi:type="dcterms:W3CDTF">2026-04-01T15:31:08+04:00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