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օգոստոսի 25-ի թիվ 1359-Ն որոշման մեջ փոփոխություններ կատարելու մասին» ՀՀ կառավարության որոշման նախագիծը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ՈՐՈՇՈՒՄ</w:t>
      </w:r>
    </w:p>
    <w:p>
      <w:pPr>
        <w:jc w:val="center"/>
      </w:pPr>
      <w:br/>
      <w:r>
        <w:rPr/>
        <w:t xml:space="preserve"> ----------- 2023 թվականի N - Ն</w:t>
      </w:r>
    </w:p>
    <w:p>
      <w:pPr>
        <w:jc w:val="center"/>
      </w:pPr>
      <w:br/>
      <w:r>
        <w:rPr/>
        <w:t xml:space="preserve">ՀԱՅԱՍՏԱՆԻ ՀԱՆՐԱՊԵՏՈՒԹՅԱՆ ԿԱՌԱՎԱՐՈՒԹՅԱՆ 2005 ԹՎԱԿԱՆԻ ՕԳՈՍՏՈՍԻ 25-ԻԹԻՎ1359-Ն ՈՐՈՇՄԱՆ ՄԵՋ ՓՈՓՈԽՈՒԹՅՈՒՆՆԵՐԿԱՏԱՐԵԼՈՒ ՄԱՍԻՆ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33-րդ և 34-րդ հոդվածների համաձայն`Հայաստանի Հանրապետության կառավարությունը որոշում է.</w:t>
      </w:r>
      <w:br/>
      <w:r>
        <w:rPr/>
        <w:t xml:space="preserve">1. Հայաստանի Հանրապետության կառավարության 2005 թվականի օգոստոսի 25-ի «Հայաստանի Հանրապետությունում ինկասացիոն կազմակերպությունների աշխատողների կողմից օգտագործվող քաղաքացիական և ծառայողական զենքի տեսակը, ձևը, մոդելը, և քանակը սահմանելու մասին» N 1359-Ն որոշման (այսուհետ՝ Որոշում) մեջ կատարել հետևյալ փոփոխությունները և լրացումները՝</w:t>
      </w:r>
      <w:br/>
      <w:r>
        <w:rPr/>
        <w:t xml:space="preserve"> 1) Որոշման նախաբանը շարադրել հետևյալ խմբագրությամբ․</w:t>
      </w:r>
      <w:br/>
      <w:r>
        <w:rPr/>
        <w:t xml:space="preserve">«Զենքի շրջանառության կարգավորման մասին» օրենքի 16-րդ հոդվածի 2-րդ մասի և «Ինկասացիայի մասին» օրենքի 4-րդ հոդվածի 3-րդ մասի համաձայն` Հայաստանի Հանրապետության կառավարությունը որոշում է.»․</w:t>
      </w:r>
      <w:br/>
      <w:r>
        <w:rPr/>
        <w:t xml:space="preserve">2) Որոշման 1-ին կետի «ա» ենթակետը շարադրել հետևյալ խմբագրությամբ․</w:t>
      </w:r>
      <w:br/>
      <w:r>
        <w:rPr/>
        <w:t xml:space="preserve">«ա) ինկասացիոն կազմակերպությունների աշխատողների կողմից օգտագործվող զենքի տեսակը և ձևը`</w:t>
      </w:r>
      <w:br/>
      <w:r>
        <w:rPr/>
        <w:t xml:space="preserve">ծառայողական` կարճ ակոսափող,</w:t>
      </w:r>
      <w:br/>
      <w:r>
        <w:rPr/>
        <w:t xml:space="preserve">քաղաքացիական,</w:t>
      </w:r>
      <w:br/>
      <w:r>
        <w:rPr/>
        <w:t xml:space="preserve">որսորդական` ակոսափողևողորկափող,</w:t>
      </w:r>
      <w:br/>
      <w:r>
        <w:rPr/>
        <w:t xml:space="preserve">մարտական՝ ձեռքի մարտական հրաձգային․»</w:t>
      </w:r>
    </w:p>
    <w:p>
      <w:pPr/>
      <w:r>
        <w:rPr/>
        <w:t xml:space="preserve">3) Որոշման1-ին կետի «գ» ենթակետը շարադրել հետևյալ բովանդակությամբ՝</w:t>
      </w:r>
      <w:br/>
      <w:r>
        <w:rPr/>
        <w:t xml:space="preserve"> «գ» ինկասացիոն կազմակերպությունների աշխատողների կողմից օգտագործվող քաղաքացիական և ծառայողական զենքի մոդել՝ կառավարության կողմից հաստատված քրեագիտական պահանջներին համապատասխանող տեխնիկական բնութագիր ունեցող ցանկացած մոդել»,</w:t>
      </w:r>
      <w:br/>
      <w:r>
        <w:rPr/>
        <w:t xml:space="preserve"> 4) Որոշման 2-րդ կետը ուժը կորցրածճանաչել,</w:t>
      </w:r>
      <w:br/>
      <w:r>
        <w:rPr/>
        <w:t xml:space="preserve"> 2․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2026-04-02T05:01:00+04:00</dcterms:created>
  <dcterms:modified xsi:type="dcterms:W3CDTF">2026-04-02T05:01:00+04:00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