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ԱՆԳՈՐԾՈՒՆԱԿՈՒԹՅԱՆ ԻՆՍՏԻՏՈՒՏԻՆ ԱՌՆՉՎՈՂ ԻՐԱՎԱԿԱՐԳԱՎՈՐՈՒՄՆԵՐԻ ՎԵՐԱՆԱՅՄԱՆ ԵՎ ԱՋԱԿՑՈՒԹՅԱՆ ՄԻՋՈՑՈՎ ՈՐՈՇՈՒՄՆԵՐԻ ԿԱՅԱՑՄԱՆ ՄԵԽԱՆԻԶՄԻ ՆԵՐԴՐՄԱՆ ԳՈՐԾՈՂՈՒԹՅՈՒՆՆԵՐԻ ԾՐԱԳԻՐԸ ՀԱՍՏԱՏԵԼՈՒ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ՆԱԽԱԳԻԾ   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«____» ______________ 2022  թվականի   N _____ Լ </w:t>
      </w:r>
    </w:p>
    <w:p>
      <w:pPr>
        <w:jc w:val="center"/>
      </w:pPr>
      <w:r>
        <w:rPr>
          <w:b w:val="1"/>
          <w:bCs w:val="1"/>
        </w:rPr>
        <w:t xml:space="preserve">ԱՆԳՈՐԾՈՒՆԱԿՈՒԹՅԱՆ ԻՆՍՏԻՏՈՒՏԻՆ ԱՌՆՉՎՈՂ ԻՐԱՎԱԿԱՐԳԱՎՈՐՈՒՄՆԵՐԻ ՎԵՐԱՆԱՅՄԱՆ ԵՎ ԱՋԱԿՑՈՒԹՅԱՆ ՄԻՋՈՑՈՎ ՈՐՈՇՈՒՄՆԵՐԻ ԿԱՅԱՑՄԱՆ ՄԵԽԱՆԻԶՄԻ ՆԵՐԴՐՄԱՆ ԳՈՐԾՈՂՈՒԹՅՈՒՆՆԵՐԻ ԾՐԱԳԻՐԸ ՀԱՍՏԱՏԵԼՈՒ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        Հիմք ընդունելով Հայաստանի Հանրապետության Սահմանադրության 146-րդ հոդվածը և Հայաստանի Հանրապետության կառավարության 2019 թվականի դեկտեմբերի 26-ի N 1978-Լ որոշման N 2 հավելվածի 47.1-ին կետը՝ Հայաստանի Հանրապետության կառավարությունը որոշում է.     </w:t>
      </w:r>
    </w:p>
    <w:p>
      <w:pPr>
        <w:numPr>
          <w:ilvl w:val="0"/>
          <w:numId w:val="2"/>
        </w:numPr>
      </w:pPr>
      <w:r>
        <w:rPr/>
        <w:t xml:space="preserve">Հաստատել անգործունակության ինստիտուտին առնչվող իրավակարգավորումների վերանայման և աջակցության միջոցով որոշումների կայացման մեխանիզմի ներդրման գործողությունների ծրագիրը՝ համաձայն հավելվածի:</w:t>
      </w:r>
    </w:p>
    <w:p>
      <w:pPr>
        <w:numPr>
          <w:ilvl w:val="0"/>
          <w:numId w:val="2"/>
        </w:numPr>
      </w:pPr>
      <w:r>
        <w:rPr/>
        <w:t xml:space="preserve">Պետական կառավարման համակարգի մարմինների ղեկավարներին՝ Հայաստանի Հանրապետության օրենսդրությամբ սահմանված կարգով՝ իրենց լիազորությունների շրջանակներում աջակցություն ցուցաբերել պատասխանատու մարմիններին՝ սույն որոշման հավելվածով սահմանված գործողությունների իրականացման համար, մասնավորապես՝ օրենքով սահմանված կարգով և ժամկետում տրամադրել հայցվող տեղեկատվություն։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  </w:t>
      </w:r>
    </w:p>
    <w:p>
      <w:pPr>
        <w:jc w:val="end"/>
      </w:pPr>
      <w:r>
        <w:rPr/>
        <w:t xml:space="preserve">    ՀՀ կառավարության 2022 թվականի</w:t>
      </w:r>
    </w:p>
    <w:p>
      <w:pPr>
        <w:jc w:val="end"/>
      </w:pPr>
      <w:r>
        <w:rPr/>
        <w:t xml:space="preserve">--------------------ի N--Լ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ԳՈՐԾՈՂՈՒԹՅՈՒՆՆԵՐԻ ԾՐԱԳԻՐ</w:t>
      </w:r>
    </w:p>
    <w:p>
      <w:pPr>
        <w:jc w:val="center"/>
      </w:pPr>
      <w:r>
        <w:rPr>
          <w:b w:val="1"/>
          <w:bCs w:val="1"/>
        </w:rPr>
        <w:t xml:space="preserve">ԱՆԳՈՐԾՈՒՆԱԿՈՒԹՅԱՆ ԻՆՍՏԻՏՈՒՏԻՆ ԱՌՆՉՎՈՂ ԻՐԱՎԱԿԱՐԳԱՎՈՐՈՒՄՆԵՐԻ ՎԵՐԱՆԱՅՄԱՆ ԵՎ ԱՋԱԿՑՈՒԹՅԱՆ ՄԻՋՈՑՈՎ ՈՐՈՇՈՒՄՆԵՐԻ ԿԱՅԱՑՄԱՆ ՄԵԽԱՆԻԶՄԻ ՆԵՐԴՐՄԱՆ</w:t>
      </w:r>
    </w:p>
    <w:tbl>
      <w:tblGrid>
        <w:gridCol w:w="645" w:type="dxa"/>
        <w:gridCol w:w="3195" w:type="dxa"/>
        <w:gridCol w:w="3030" w:type="dxa"/>
        <w:gridCol w:w="2160" w:type="dxa"/>
        <w:gridCol w:w="2520" w:type="dxa"/>
        <w:gridCol w:w="1335" w:type="dxa"/>
        <w:gridCol w:w="2295" w:type="dxa"/>
      </w:tblGrid>
      <w:tblPr>
        <w:tblW w:w="0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Գործողության անվանումը</w:t>
            </w:r>
          </w:p>
        </w:tc>
        <w:tc>
          <w:tcPr>
            <w:tcW w:w="3030" w:type="dxa"/>
            <w:noWrap/>
          </w:tcPr>
          <w:p>
            <w:pPr/>
            <w:r>
              <w:rPr>
                <w:b w:val="1"/>
                <w:bCs w:val="1"/>
              </w:rPr>
              <w:t xml:space="preserve">Ակնկալվող արդյունքը</w:t>
            </w:r>
          </w:p>
        </w:tc>
        <w:tc>
          <w:tcPr>
            <w:tcW w:w="2160" w:type="dxa"/>
            <w:noWrap/>
          </w:tcPr>
          <w:p>
            <w:pPr/>
            <w:r>
              <w:rPr>
                <w:b w:val="1"/>
                <w:bCs w:val="1"/>
              </w:rPr>
              <w:t xml:space="preserve">Պատասխանա</w:t>
            </w:r>
          </w:p>
          <w:p>
            <w:pPr/>
            <w:r>
              <w:rPr>
                <w:b w:val="1"/>
                <w:bCs w:val="1"/>
              </w:rPr>
              <w:t xml:space="preserve">տու մարմին/ներ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520" w:type="dxa"/>
            <w:noWrap/>
          </w:tcPr>
          <w:p>
            <w:pPr/>
            <w:r>
              <w:rPr>
                <w:b w:val="1"/>
                <w:bCs w:val="1"/>
              </w:rPr>
              <w:t xml:space="preserve">Համակատարող մարմին/ներ</w:t>
            </w:r>
          </w:p>
        </w:tc>
        <w:tc>
          <w:tcPr>
            <w:tcW w:w="1335" w:type="dxa"/>
            <w:noWrap/>
          </w:tcPr>
          <w:p>
            <w:pPr/>
            <w:r>
              <w:rPr>
                <w:b w:val="1"/>
                <w:bCs w:val="1"/>
              </w:rPr>
              <w:t xml:space="preserve">Կատար ման ժամկետը</w:t>
            </w:r>
          </w:p>
        </w:tc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Ֆինանսավորման աղբյուրը և կանխատեսվող չափը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Հոգեկան առողջության ոլորտին վերաբերող ՀՀ գործող օրենսդրության համապատասխանեցում  միջազգային չափանիշներին,  անգործունակության ինստիտուտին առնչվող իրավակարգավորումների մասով, մասնավորապես վերանայել՝</w:t>
            </w:r>
          </w:p>
          <w:p>
            <w:pPr/>
            <w:r>
              <w:rPr/>
              <w:t xml:space="preserve">1) «Հոգեբուժական օգնության և սպասարկման մասին» օրենքը, այն համապատասխանեցնելով «Հաշմանդամություն ունեցող անձանց իրավունքների մասին» ՄԱԿ-ի կոնվենցիայի պահանջներին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2)«Սոցիալական աջակցության մասին» օրենքը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3)«Բնակչության բժշկական օգնության և սպասարկման մասին» օրենքը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4)«Քաղաքացիական օրենսգիրքը»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5)«Քաղաքացիական դատավարության օրենսգիրքը» և «Վարչական դատավարության օրենսգիրքը»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6)«Ընտրական օրենսգիրքը»</w:t>
            </w:r>
          </w:p>
          <w:p>
            <w:pPr/>
            <w:r>
              <w:rPr/>
              <w:t xml:space="preserve">7)«Ընտանեկան օրենսգիրքը»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8)«Աշխատանքային օրենսգիրքը»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9) վերը նշված օրենքներից բխող ենթաօրենսդրական իրավական  ակտեր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1.     Մշակված բոլոր նախագծերի ընդունմամբ ապահովված են հոգեկան առողջության և մտավոր խնդիր ունեցող անձանց՝ իրենց վերաբերող հարցերում որոշումներ կայացնելու իրավունքը, ամրագրված է այն հիմնական սկզբունքը, որ անձն ունի իր կյանքի վերաբերյալ որոշումներ կայացնելու անօտարելի իրավունք, և նա պետք է վերահսկի իր կյանքը և ընտրի աջակցության այն տեսակը, որն ինքն է նախընտրում:</w:t>
            </w:r>
          </w:p>
          <w:p>
            <w:pPr/>
            <w:r>
              <w:rPr/>
              <w:t xml:space="preserve">2.    Ընդունված օրենքներով ամրագրված և պաշտպանված են հոգեկան առողջության խնդիր ունեցող անձանց բոլոր իրավունքները (անձնական և ընտանեկան կյանքի, ազատության և անձնական անձեռնմխելիության, առողջության, դատական պաշտպանության, սեփականության, աշխատանքի, քաղաքական կյանքին մասնակցելու և այլն), անկախ նրանց գտնվելու վայրից, անկախ առողջական վիճակից  և իրավական ու սոցիալական կարգավիճակներից:</w:t>
            </w:r>
          </w:p>
          <w:p>
            <w:pPr/>
            <w:r>
              <w:rPr/>
              <w:t xml:space="preserve">3.  Ամրագրված են նաև դրույթներ, որոնք իրավական հիմք են ստեղծում գործունակության սահմանափակման տարբեր աստիճաններ սահմանելու և դրանք պարբերաբար վերանայելու համար՝ հիմք ընեունելով մասնագետների կողմից տրված եզրակացությունները։ ՝</w:t>
            </w:r>
          </w:p>
          <w:p>
            <w:pPr/>
            <w:r>
              <w:rPr/>
              <w:t xml:space="preserve">  4. «Քաղաքացիական դատավարության օրենսգրքով»  ամրագրված է փաստաբանի պարտադիր ներգրավումը հոգեկան առողջության խնդիր ունեցող անձին առնչվող դատական  գործընթացներում, եթե անձը գրավոր չի հրաժարվում փաստաբանի միջոցով իրավունքների պաշտպանությունից, նույնը՝ «Վարչական դատավարության օրենսգրքում»:</w:t>
            </w:r>
          </w:p>
          <w:p>
            <w:pPr/>
            <w:r>
              <w:rPr/>
              <w:t xml:space="preserve"> 5. «Հոգեբուժական օգնության և սպասարկման մասին» օրենքում կանոնակարգված են հոգեկան առողջության խնդիր ունեցող անձի նկատմամբ անվտանգության միջոցների կիրառման հետ կապված գործառույթները՝ դրանք պայմանավորելով հանրության համար ներկայացվող վտանգի աստիճանի օբյեկտիվ գնահատմամբ:</w:t>
            </w:r>
          </w:p>
          <w:p>
            <w:pPr/>
            <w:r>
              <w:rPr/>
              <w:t xml:space="preserve"> 6. Քաղաքացիական դատավարության օրենսդրությամբ, որպես աջակցող մեխանիզմ, սահմանված է ընտանեկան հսկողությունը, որը կարող է դիտարկվել որպես ազատությունից զրկելու հետ չկապված այլընտրանքային միջոց` հարկադիր բուժման կիրառելիության հարցը լուծելիս:</w:t>
            </w:r>
          </w:p>
          <w:p>
            <w:pPr/>
            <w:r>
              <w:rPr/>
              <w:t xml:space="preserve">Ապահովված են նաև հոգեկան առողջության խնդիր ունեցող անձի դատարան դիմելու, արդար դատաքննության, գործունակության սահմանափակման հետ կապված որոշման վերանայման իրավունքները: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 ՀՀ աշխատանքի և սոցիալական հարցերի նախարարութ 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առողջապա հության նախարարություն</w:t>
            </w:r>
          </w:p>
          <w:p>
            <w:pPr/>
            <w:r>
              <w:rPr/>
              <w:t xml:space="preserve">ՀՀ տարածքային կառավար ման և ենթակառուց վածքների նախարարություն</w:t>
            </w:r>
          </w:p>
          <w:p>
            <w:pPr/>
            <w:r>
              <w:rPr/>
              <w:t xml:space="preserve">ՀՀ մարդու իրավունքների պաշտպանի աշխատա կազմ` համաձայնությամբ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 կան կազմակեր պություններ 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2023-2025թթ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Ֆինանսա վորում չի պահանջ վում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Աստիճանաբար վերացնել  հոգեկան առողջության խնդիր ունեցող անձի նկատմամբ խնամակալ նշանակելու ներկայիս գործող ձևաչափը և դատարանի որոշմամբ անձին   գործունակությունից զրկելու ինստիտուտը, այն փոխարինելով  որոշումների կայացմանն աջակցության մեխանիզմների իրավական կարգավորմամբ, մասնավորապես՝</w:t>
            </w:r>
          </w:p>
          <w:p>
            <w:pPr/>
            <w:r>
              <w:rPr/>
              <w:t xml:space="preserve">1)  իրավական ակտով սահմանել աջակցության միջոցով որոշումների կայացման մեխանիզմները և «աջակցողի» կարգավիճակը</w:t>
            </w:r>
          </w:p>
          <w:p>
            <w:pPr/>
            <w:r>
              <w:rPr/>
              <w:t xml:space="preserve">2)   համապատասխան փոփոխություններ կատարել խնամակալության և հոգաբարձության մարմինների կանոնադրությունում</w:t>
            </w:r>
          </w:p>
          <w:p>
            <w:pPr/>
            <w:r>
              <w:rPr/>
              <w:t xml:space="preserve">3) մշակել և հաստատել որոշումների կայացման աջակցման պայմանագրի օրինակելի ձև</w:t>
            </w:r>
          </w:p>
          <w:p>
            <w:pPr/>
            <w:r>
              <w:rPr/>
              <w:t xml:space="preserve">4) անձին անգործունակ ճանաչելու և նրա նկատմամբ խնամակալություն սահմանելու գործընթացն ամբողջությամբ փոխարինել աջակցության  միջոցով որոշումների կայացման մեխանիզմների ներդրմամբ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Օրենքով ներդրված է հոգեկան առողջության խնդիր ունեցող անձին՝ իրազեկված համաձայնությամբ «ընկերոջ» կամ  «աջակցողի»  ինստիտուտը, վերջինս հոգեկան առողջության խնդիր ունեցող անձի համաձայնությամբ և/կամ համատեղ կայացնում է որոշումներ, որոնք առնչվում են աջակցություն ստացող անձի կյանքին, գործունեությանը, նրա իրավունքների իրացմանը և այլ հարցերի:                 1) Ընդունված է ենթաօրենսդրական իրավական ակտ, որով կարգավորված է  աջակցության միջոցով որոշումների կայացման մեխանիզմները և ողջ գործընթացը, հստակ սահմանված են  ,,աջակցողի,, գործառույթները, իրավունքներն ու պարտականությունները:</w:t>
            </w:r>
          </w:p>
          <w:p>
            <w:pPr/>
            <w:r>
              <w:rPr/>
              <w:t xml:space="preserve">2) Խնամակալության և հոգաբարձության մարմինների կանոնադրությունում ավելացվել դրույթներ, համաձայն որի աջակցության միջոցով որոշումների կայացման գործընթացում այդ մարմինը նույնպես ունենում է իր մասնակցությունը:</w:t>
            </w:r>
          </w:p>
          <w:p>
            <w:pPr/>
            <w:r>
              <w:rPr/>
              <w:t xml:space="preserve">3) Աջակցողը գործում է օրինական կնքված պայմանագրի հիման վրա և ընտրվում են բացառապես՝ աջակցություն ստացողի գրավոր համաձայնությամբ:   </w:t>
            </w:r>
          </w:p>
          <w:p>
            <w:pPr/>
            <w:r>
              <w:rPr/>
              <w:t xml:space="preserve">Նա պետք է վայելի հոգեկան առողջության խնդիր ունեցող անձի լիակատար վստահությունը: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4) Մինչև իրենց պարտականությունների կատարմանն անցնելը, «աջակցողը»   անցնում է մասնագիտական վերապատրաստման դասընթաց՝ հոգեբուժութ յան, սոցիալական աշխատանքի և մարդու իրավունքների թեմաներով: Նոր գործընթացին անցնելուց առաջ վերապատրաստում են անցնում նաև Խնամակալության և հոգաբարձության մարմինների ներկայացուցիչները: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ՀՀ աշխատանքի և սոցիալական հարցերի նախարարութ յուն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առողջապա հության նախարարություն</w:t>
            </w:r>
          </w:p>
          <w:p>
            <w:pPr/>
            <w:r>
              <w:rPr/>
              <w:t xml:space="preserve">ՀՀ մարդու իրավունք ների պաշտպանի աշխատա կազմ          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2023-2026թթ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Ֆինանսա վորում չի պահանջ վում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Մշակել հոգեկան առողջության խնդիր ունեցող անձի գործունակության սահմանափակման աստիճանը   որոշող չափանիշներ՝ ըստ նրանց ֆիզիկական (մարմնական) և հոգեկան       (մտավոր) առողջության, հասարակական կյանքում նրանց գործունեության և մասնակցության  գնահատման,  դրա հիման վրա սահմանել  անձանց տարբեր  խմբերի գնահատված կարիքներին համարժեք  աջակցության ձևերն ու տեսակները:  Գործընթացի հիմքում դնել այն հիմնական   սկզբունքը, որ գործունակության սահմանափակումը չի ենթադրում անձի իրավունքների և որոշումների կայացման սահմանափակում, այլ միայն հիմք է հանդիսանում աջակցության տեսակի ընտրության համար: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1.Սոցիալական պաշտպանության բնագավառում Կառավարության լիազորած մարմնի ղեկավարի կողմից սահմանված է հոգեկան առողջության խնդիր ունեցող անձանց գնահատման մեթոդաբանությունը և համապատասխան չափանիշները։</w:t>
            </w:r>
          </w:p>
          <w:p>
            <w:pPr/>
            <w:r>
              <w:rPr/>
              <w:t xml:space="preserve">2. Սահմանվել են մշակված  չափանիշների հիման վրա հոգեկան առողջության խնդիր ունեցող անձանց  անհատական գնահատման արդյունքում դասակարգված տարբեր խմբերի համար նախատեսված աջակցութ յան  ձևերն ու տեսակները: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ՀՀ աշխատանքի և սոցիալական հարցերի նախարարութ յուն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առողջապա հության նախարարություն</w:t>
            </w:r>
          </w:p>
          <w:p>
            <w:pPr/>
            <w:r>
              <w:rPr/>
              <w:t xml:space="preserve">ՀՀ արդարադատության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Հասարակական կազմակեր պություններ (համաձայնությամբ)</w:t>
            </w:r>
          </w:p>
        </w:tc>
        <w:tc>
          <w:tcPr>
            <w:tcW w:w="1335" w:type="dxa"/>
            <w:noWrap/>
          </w:tcPr>
          <w:p>
            <w:pPr/>
            <w:r>
              <w:rPr>
                <w:b w:val="1"/>
                <w:bCs w:val="1"/>
              </w:rPr>
              <w:t xml:space="preserve">2023-2024թթ</w:t>
            </w:r>
          </w:p>
        </w:tc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Ֆինանսավորում չի պահանջ վում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Ոլորտը ապահովել վերապատրաստված մասնագետներով՝ առաջնորդվելով մասնագետների որակավորման միջազգային լավագույն փորձով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Ապահովված է ոլորտի մասնագետների շարունակական կրթությունը, այդ թվում՝ մարդու իրավունքների վերաբերյալ, ինչպես նաև ներդրված են կիրառվող մոդուլների արդյունավետության պարբերաբար գնահատման մեխանիզմները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ՀՀ առողջապահութ  յան նախարարութ յուն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աշխատանքի և սոցիալական հարցերի նախարարություն</w:t>
            </w:r>
          </w:p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ՀՀ մարդու իրավունքների պաշտպանի աշխատա կազմ` համաձայնությամբ</w:t>
            </w:r>
          </w:p>
        </w:tc>
        <w:tc>
          <w:tcPr>
            <w:tcW w:w="1335" w:type="dxa"/>
            <w:noWrap/>
          </w:tcPr>
          <w:p>
            <w:pPr/>
            <w:r>
              <w:rPr>
                <w:b w:val="1"/>
                <w:bCs w:val="1"/>
              </w:rPr>
              <w:t xml:space="preserve">2023-2026թթ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Ֆինանսա վորման չափ կանխատե սել հնարավոր չէ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Աջակցություն տրամադրել հոգեկան առողջության խնդիր ունեցող անձ խնամող ընտանիքներին, սահմանելով աջակցության տարբեր ձևեր և մեխանիզմներ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1.Ընդլայնվել և բարելավվել է հոգեկան առողջության խնդիր ունեցող անձանց մասնագիտացված տնային խնամքի ծառայությունը, որն  արդեն հասանելի է հանրապետության առնվազն 5 համայնքում՝ նվազագույնը 150 անձի հաշվարկով, ինչը հնարավորություն է ընձեռնում ընտանիքի աշխատունակ անձանց լուծելու իրենց զբաղվածության հարցը.</w:t>
            </w:r>
          </w:p>
          <w:p>
            <w:pPr/>
            <w:r>
              <w:rPr/>
              <w:t xml:space="preserve">2.Ներդրվել է անձնական օգնականի ծառայությունը՝ առնվազն 2450 անձի հաշվարկով</w:t>
            </w:r>
          </w:p>
          <w:p>
            <w:pPr/>
            <w:r>
              <w:rPr/>
              <w:t xml:space="preserve">3.Հոգեկան առողջության խնդիր ունեցող անձ խնամող ընտանիքները ստանում են ամենամսյա ֆինանսական աջակցություն՝ առնվազն 100 ընտանիք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ՀՀ աշխատանքի և սոցիալական հարցերի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տարածքային կառավար ման և ենթակառուց վածքների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 կան կազմակեր պություններ 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1․  2023-2024թթ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2. 2023-2024թթ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3․ 2025-2026թթ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Ֆինանսա վորման չափ կանխատե սել հնարավոր չէ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6.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Ապահովել պետական կառավարման, դատական մարմինների, հասարակական կազմակերպությունների, ԶԼՄ-ների և ոլորտին առնչվող մասնագետների համար հոգեկան առողջության խնդիր ունեցող անձանց  իրավունքների վերաբերյալ իրազեկման աշխատանքներ, դրանց մասնակից դարձնելով նաև խնդիրը կրող անձանց և նրանց ընտանիքներին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Հոգեկան առողջության խնդիր ունեցող անձանց հիմնահարցերով զբաղվող պետական, տարածքային, տեղական</w:t>
            </w:r>
          </w:p>
          <w:p>
            <w:pPr/>
            <w:r>
              <w:rPr/>
              <w:t xml:space="preserve">ինքնակառավարման մարնինների,  խնամակալության և հոգաբարձության մարմինների, բժշկական և սոցիալական հաստատությունների աշխատակիցները, հասարակական կազմակերպությունների և  ԶԼՄ-ների ներկայացուցիչները, ինչպես նաև հոգեկան առողջության խնդիր ունեցող անձինք և նրանց ընտանիքները իրազեկված են հոգեկան առողջության խնդիր ունեցող անձանց իրավունքների մասին։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ՀՀ առողջապահութ յան նախարարութ 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ՀՀ աշխատանքի և սոցիալական հարցերի նախարարություն</w:t>
            </w:r>
          </w:p>
          <w:p>
            <w:pPr/>
            <w:r>
              <w:rPr/>
              <w:t xml:space="preserve">ՀՀ կրթության, գիտության, մշակույթի և սպորտի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մարդու իրավունքնե րի պաշտպանի աշխատա կազմ` համաձայնությամբ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 կան կազմակեր պություններ (համաձայնությամբ)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2023-2026թթ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ՀՀ պետական բյուջե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Ֆինանսա վորման չափ կանխատե սել հնարավոր չէ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5C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2026-04-05T18:42:01+04:00</dcterms:created>
  <dcterms:modified xsi:type="dcterms:W3CDTF">2026-04-05T18:42:01+04:00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