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___________________ 2022 թվականի </w:t></w:r><w:r><w:rPr><w:b w:val="1"/><w:bCs w:val="1"/></w:rPr><w:t xml:space="preserve">N</w:t></w:r><w:r><w:rPr><w:b w:val="1"/><w:bCs w:val="1"/></w:rPr><w:t xml:space="preserve">_____</w:t></w:r><w:r><w:rPr/><w:t xml:space="preserve"> </w:t></w:r><w:r><w:rPr><w:b w:val="1"/><w:bCs w:val="1"/></w:rPr><w:t xml:space="preserve">Ն</w:t></w:r></w:p><w:p><w:pPr><w:jc w:val="center"/></w:pPr><w:r><w:rPr><w:b w:val="1"/><w:bCs w:val="1"/></w:rPr><w:t xml:space="preserve">ԿՈՏԱՅՔԻ ՄԱՐԶԻ ԳԱՌՆԻ ՀԱՄԱՅՆՔԻ ՍԵՓԱԿԱՆՈՒԹՅՈՒՆ ՀԱՄԱՐՎՈՂ ԳՈՒՅՔԸ ՕՏԱՐԵԼՈՒ ՎԵՐԱԲԵՐՅԱԼ</w:t></w:r></w:p><w:p><w:pPr/><w:r><w:rPr/><w:t xml:space="preserve"> </w:t></w:r></w:p><w:p><w:pPr/><w:r><w:rPr/><w:t xml:space="preserve">Ղեկավարվելով  «Տեղական ինքնակառավարման մասին»  օրենքի 18 հոդվածի 1-ին մասի21-րդ կետով, Հայաստանի  Հանրապետության  կառավարության 2006 թվականի մայիսի 18-իN 912 որոշմամբ հաստատված կարգի 33 կետի <<զ>> ենթակետով, 33.1 կետի <<բ>>ենթակետով 33.2 կետով  հիմք ընդունելով համայնքի ղեկավարի առաջարկը և կառույցներն իրականացրած անձանց դիմումները </w:t></w:r><w:r><w:rPr><w:b w:val="1"/><w:bCs w:val="1"/></w:rPr><w:t xml:space="preserve">ավագանին</w:t></w:r><w:r><w:rPr/><w:t xml:space="preserve"> </w:t></w:r><w:r><w:rPr><w:b w:val="1"/><w:bCs w:val="1"/></w:rPr><w:t xml:space="preserve">որոշում</w:t></w:r><w:r><w:rPr><w:b w:val="1"/><w:bCs w:val="1"/></w:rPr><w:t xml:space="preserve"> </w:t></w:r><w:r><w:rPr><w:b w:val="1"/><w:bCs w:val="1"/></w:rPr><w:t xml:space="preserve">է՝</w:t></w:r></w:p><w:p><w:pPr/><w:r><w:rPr/><w:t xml:space="preserve"> </w:t></w:r></w:p><w:p><w:pPr/><w:r><w:rPr/><w:t xml:space="preserve"> </w:t></w:r></w:p><w:p><w:pPr><w:numPr><w:ilvl w:val="0"/><w:numId w:val="2"/></w:numPr></w:pPr><w:r><w:rPr/><w:t xml:space="preserve">Կոտայքի մարզի Գառնի համայնքի Գառնի գյուղի  2-րդ թաղամաս 9-րդ փողոց թիվ 2/2 հասցեում գտնվող, համայնքային  սեփականություն  համարվող 07-021-0089-0159  ծածկագրով  օրինականացված  ինքնակամ  կառույցն  ու  համապատասխան  հողամասը  նախապատվության  իրավունքով՝ուղղակի վաճառքի կարգով վաճառել տվյալ կառույցն իրականացնող Սուսաննա Ստեփանյանին.</w:t></w:r></w:p><w:p><w:pPr><w:numPr><w:ilvl w:val="0"/><w:numId w:val="2"/></w:numPr></w:pPr><w:r><w:rPr/><w:t xml:space="preserve">Ուղղակի վաճառքի գին սահմանել Հայաստանի Հանրապետության Կառավարության որոշմամբ սահմանված կարգով. (հողի արժեքը 930580 ՀՀ դրամ, շենք.շինության արժեքը 161830 ՀՀ դրամ)</w:t></w:r></w:p><w:p><w:pPr><w:numPr><w:ilvl w:val="0"/><w:numId w:val="2"/></w:numPr></w:pPr><w:r><w:rPr/><w:t xml:space="preserve">Սույն որոշումը ուժի մեջ է մտնում ընդունմանը հաջորդող օրվանից:</w:t></w:r></w:p><w:p><w:pPr><w:jc w:val="center"/></w:pPr><w:r><w:rPr><w:b w:val="1"/><w:bCs w:val="1"/></w:rPr><w:t xml:space="preserve">ՀԱՄԱՅՆՔԻ ՂԵԿԱՎԱՐ՝</w:t></w:r><w:r><w:rPr><w:b w:val="1"/><w:bCs w:val="1"/></w:rPr><w:t xml:space="preserve">                </w:t></w:r><w:r><w:rPr><w:b w:val="1"/><w:bCs w:val="1"/></w:rPr><w:t xml:space="preserve">ՏԻԳՐԱՆ ՊՈՂՈՍՅԱՆ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5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2026-04-03T20:08:06+04:00</dcterms:created>
  <dcterms:modified xsi:type="dcterms:W3CDTF">2026-04-03T20:08:06+04:00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