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Գառնիի համայնքապետարան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ԳԱՌՆԻ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___________________ 2022 թվականի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_____</w:t>
      </w:r>
      <w:r>
        <w:rPr/>
        <w:t xml:space="preserve">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ՀԱՄԱՅՆՔԻ ՂԵԿԱՎԱՐԻ ՀԱՂՈՐԴՈՒՄԸ 2022 ԹՎԱԿԱՆԻ ԲՅՈՒՋԵԻ ԵՐՐՈՐԴ ԵՌԱՄՍՅԱԿԻ ԿԱՏԱՐՄԱՆ ՄԱՍԻՆ</w:t>
      </w:r>
    </w:p>
    <w:p>
      <w:pPr/>
      <w:r>
        <w:rPr/>
        <w:t xml:space="preserve">Ղեկավարվելով «Տեղական ինքնակառավարման մասին» օրենքի 38-րդ հոդվածի առաջին մասի առաջին կետով, «Հայաստանի  Հանրապետության բյուջետային համակարգի մասին» օրենքի 15-րդ հոդվածի առաջին մասով,համայնքի </w:t>
      </w:r>
      <w:r>
        <w:rPr>
          <w:b w:val="1"/>
          <w:bCs w:val="1"/>
        </w:rPr>
        <w:t xml:space="preserve">ավագանին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  <w:r>
        <w:rPr/>
        <w:t xml:space="preserve">․</w:t>
      </w:r>
    </w:p>
    <w:p>
      <w:pPr/>
      <w:r>
        <w:rPr/>
        <w:t xml:space="preserve">Ընդունել ի գիտություն համայնքի ղեկավարի կողմից ներկայացված հաղորդումը համայնքի 2022 թվականի  բյուջեի  երրորդ  եռամսյակի կատարման ընթացքի մասին`համաձայն հավելվածի:</w:t>
      </w:r>
    </w:p>
    <w:p>
      <w:pPr>
        <w:jc w:val="center"/>
      </w:pPr>
      <w:r>
        <w:rPr>
          <w:b w:val="1"/>
          <w:bCs w:val="1"/>
        </w:rPr>
        <w:t xml:space="preserve">ՀԱՄԱՅՆՔԻ ՂԵԿԱՎԱՐ՝</w:t>
      </w:r>
      <w:r>
        <w:rPr>
          <w:b w:val="1"/>
          <w:bCs w:val="1"/>
        </w:rPr>
        <w:t xml:space="preserve">                </w:t>
      </w:r>
      <w:r>
        <w:rPr>
          <w:b w:val="1"/>
          <w:bCs w:val="1"/>
        </w:rPr>
        <w:t xml:space="preserve">ՏԻԳՐԱՆ ՊՈՂՈՍՅԱՆ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2026-03-31T02:14:31+04:00</dcterms:created>
  <dcterms:modified xsi:type="dcterms:W3CDTF">2026-03-31T02:14:31+04:00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