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__________________ 2022 թվականի N ____ - Ն</w:t>
      </w:r>
    </w:p>
    <w:p>
      <w:pPr>
        <w:jc w:val="center"/>
      </w:pPr>
      <w:r>
        <w:rPr>
          <w:b w:val="1"/>
          <w:bCs w:val="1"/>
        </w:rPr>
        <w:t xml:space="preserve">ՀՈՂԱՄԱՍՆ ՀԱՄԱՅՆՔԱՅԻՆ ՍԵՓԱԿԱՆՈՒԹՅՈՒՆ ՃԱՆԱՉԵԼՈՒ ՄԱՍԻՆ</w:t>
      </w:r>
    </w:p>
    <w:p>
      <w:pPr/>
      <w:r>
        <w:rPr/>
        <w:t xml:space="preserve">Ղեկավարվելով «Տեղական ինքնակառավարման մասին» օրենքի 13-րդ հոդվածի 10-րդ մասի, Հայաստանի  Հանրապետության  կառավարության 2021 թվականի ապրիլի 29-ի թիվ 698-Ն  որոշման պահանջներով և  հաշվի առնելով  Հայաստանի Հանրապետության Կադաստրի կոմիտեի 2022 թվականի սեպտեմբերի 13-ի «Գույքի  նկատմամբ  իրավունքի (սահմանափակման) պետական գրանցման վարույթը կասցենելու մասին» թիվ Կ-13092022-07-0020 որոշումը, Գառնի համայնքի Գողթ գյուղում 146.8քմ մակերեսով բնակելի բնակավայրերիկառուցապատման  հողամասի  նկատմամբ  գոյություն չունի որևէ իրավունք հաստատող փաստաթուղթ, 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Ճանաչելհամայնքային սեփականության իրավունքը Գառնի համայնքի Գողթ գյուղում գտնվող 146.84 քմ մակերեսով բնակելի բնակավայրերի կառուցապատման հողամասին կատմամբ: </w:t>
      </w:r>
    </w:p>
    <w:p>
      <w:pPr>
        <w:numPr>
          <w:ilvl w:val="0"/>
          <w:numId w:val="2"/>
        </w:numPr>
      </w:pPr>
      <w:r>
        <w:rPr/>
        <w:t xml:space="preserve">Առաջարկել համայնքի  ղեկավարին՝  օրենքով  սահմանված  կարգով  կատարելու  վերը  նշված  հողամասի  նկատմամբ համայնքային սեփականության իրավունքի պետական գրանցում: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</w:t>
      </w:r>
      <w:r>
        <w:rPr/>
        <w:t xml:space="preserve"> 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00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2026-04-03T18:51:18+04:00</dcterms:created>
  <dcterms:modified xsi:type="dcterms:W3CDTF">2026-04-03T18:51:18+04:00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