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««Lիցենզավորման մասին» Հայաստանի Հանրապետության օրենքում փոփոխություններ և լրացում կատարելու մասին», ««Կառավարության կառուցվածքի և գործունեության մասին» Հայաստանի Հանրապետության օրենքում փոփոխություն կատարելու մասին»,  ««Գործունեության իրականացման ծանուցման մասին» Հայաստանի Հանրապետության օրենքում փոփոխություն կատարելու մասին», ««Պետական տուրքի մասին» Հայաստանի Հանրապետության օրենքում փոփոխություն կատարելու մասին»» ՀՀ օրենքների նախագծեր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«ԼԻՑԵՆԶԱՎՈՐՄԱՆ ՄԱՍԻՆ» ՕՐԵՆՔՈՒՄ ՓՈՓՈԽՈՒԹՅՈՒՆՆԵՐ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«Լիցենզավորման մասին» 2001 թվականի մայիսի 30-ի ՀՕ-193 օրենքի 43-րդ հոդվածի 2-րդ մասի «1. ԱՆՎՏԱՆԳՈՒԹՅԱՆ ԲՆԱԳԱՎԱՌ» բաժնի 1-ին և 2-րդ կետերը խմբագրել հետևյալ բովանդակությամբ և բաժինը լրացնել 2.1 կետով.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0350" w:type="dxa"/>
        <w:gridCol w:w="7290" w:type="dxa"/>
        <w:gridCol w:w="420" w:type="dxa"/>
        <w:gridCol w:w="345" w:type="dxa"/>
        <w:gridCol w:w="285" w:type="dxa"/>
        <w:gridCol w:w="285" w:type="dxa"/>
        <w:gridCol w:w="285" w:type="dxa"/>
        <w:gridCol w:w="300" w:type="dxa"/>
        <w:gridCol w:w="390" w:type="dxa"/>
        <w:gridCol w:w="360" w:type="dxa"/>
      </w:tblGrid>
      <w:tblPr>
        <w:tblW w:w="10350" w:type="dxa"/>
        <w:tblLayout w:type="autofit"/>
      </w:tblPr>
      <w:tr>
        <w:trPr/>
        <w:tc>
          <w:tcPr>
            <w:tcW w:w="10350" w:type="dxa"/>
            <w:noWrap/>
          </w:tcPr>
          <w:p>
            <w:pPr/>
            <w:r>
              <w:rPr/>
              <w:t xml:space="preserve">«1.</w:t>
            </w:r>
          </w:p>
        </w:tc>
        <w:tc>
          <w:tcPr>
            <w:tcW w:w="7290" w:type="dxa"/>
            <w:noWrap/>
          </w:tcPr>
          <w:p>
            <w:pPr/>
            <w:r>
              <w:rPr/>
              <w:t xml:space="preserve">Պայթուցիկ նյութերի և պայթեցման սարքավորումների արտադրություն կամ </w:t>
            </w:r>
            <w:r>
              <w:rPr>
                <w:b w:val="1"/>
                <w:bCs w:val="1"/>
              </w:rPr>
              <w:t xml:space="preserve">ներկրում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345" w:type="dxa"/>
            <w:noWrap/>
          </w:tcPr>
          <w:p>
            <w:pPr/>
            <w:r>
              <w:rPr/>
              <w:t xml:space="preserve">  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Փ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30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39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Վ</w:t>
            </w:r>
          </w:p>
        </w:tc>
      </w:tr>
      <w:tr>
        <w:trPr/>
        <w:tc>
          <w:tcPr>
            <w:tcW w:w="1035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7290" w:type="dxa"/>
            <w:noWrap/>
          </w:tcPr>
          <w:p>
            <w:pPr/>
            <w:r>
              <w:rPr/>
              <w:t xml:space="preserve">Պայթուցիկ նյութերի, պայթեցման սարքավորումների առևտուր, </w:t>
            </w:r>
            <w:r>
              <w:rPr>
                <w:b w:val="1"/>
                <w:bCs w:val="1"/>
              </w:rPr>
              <w:t xml:space="preserve">պահեստավորում, կիրառում </w:t>
            </w:r>
            <w:r>
              <w:rPr>
                <w:b w:val="1"/>
                <w:bCs w:val="1"/>
              </w:rPr>
              <w:t xml:space="preserve">(շահագործում)</w:t>
            </w:r>
            <w:r>
              <w:rPr/>
              <w:t xml:space="preserve"> և պայթեցման աշխատանքների կատարում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30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39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Վ</w:t>
            </w:r>
          </w:p>
        </w:tc>
      </w:tr>
      <w:tr>
        <w:trPr/>
        <w:tc>
          <w:tcPr>
            <w:tcW w:w="10350" w:type="dxa"/>
            <w:noWrap/>
          </w:tcPr>
          <w:p>
            <w:pPr/>
            <w:r>
              <w:rPr/>
              <w:t xml:space="preserve">2.1.</w:t>
            </w:r>
          </w:p>
        </w:tc>
        <w:tc>
          <w:tcPr>
            <w:tcW w:w="7290" w:type="dxa"/>
            <w:noWrap/>
          </w:tcPr>
          <w:p>
            <w:pPr/>
            <w:r>
              <w:rPr/>
              <w:t xml:space="preserve">Հրագործական նյութերի/արտադրանքների ներկրում, արտադրություն, պահեստավորում, առևտուր (իրացում) և կիրառում (շահագործում)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30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39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Վ»: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  հրապարակման պահից 6 ամիս հետո: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«ԿԱՌԱՎԱՐՈՒԹՅԱՆ ԿԱՌՈՒՑՎԱԾՔԻ ԵՎ ԳՈՐԾՈՒՆԵՈՒԹՅԱՆ ՄԱՍԻՆ» ՕՐԵՆՔՈՒՄ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«Կառավարության կառուցվածքի և գործունեության մասին» 2018 թվականի մարտի 23-ի ՀՕ-253-Ն օրենքի հավելվածի 4-րդ կետում՝</w:t>
      </w:r>
    </w:p>
    <w:p>
      <w:pPr/>
      <w:r>
        <w:rPr/>
        <w:t xml:space="preserve"> </w:t>
      </w:r>
    </w:p>
    <w:p>
      <w:pPr/>
      <w:r>
        <w:rPr/>
        <w:t xml:space="preserve">«պայթուցիկ նյութերի, պայթեցման սարքավորումների արտադրության,  առևտրի և պայթեցման աշխատանքների կատարման»  բառերը փոխարինել  «պայթուցիկ նյութերի, պայթեցման սարքավորումների արտադրության կամ ներկրման, առևտրի, պահեստավորման, կիրառման (շահագործման) և պայթեցման աշխատանքների կատարման, ինչպես նաև հրագործական նյութերի/արտադրանքների արտադրության, ներկրման, պահեստավորման, առևտրի (իրացման) և կիրառման (շահագործման)»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 հրապարակման պահից 6 ամիս հետո: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«ԳՈՐԾՈՒՆԵՈՒԹՅԱՆ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ԻՐԱԿԱՆԱՑՄԱՆ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ԾԱՆՈՒՑՄԱՆ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 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«Գործունեության իրականացման ծանուցման մասին» 2015 թվականի նոյեմբերի 13-ի ՀO-120-Ն օրենքի 22-րդ հոդվածի 2-րդ մասի աղյուսակի «1. ԱՆՎՏԱՆԳՈՒԹՅԱՆ ԲՆԱԳԱՎԱՌ» բաժինն ուժը կորցրած ճանաչել: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 հրապարակման պահից 6 ամիս հետո: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Նախագիծ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«ՊԵՏԱԿԱՆ ՏՈՒՐՔԻ ՄԱՍԻՆ» ՀԱՅԱՍՏԱՆԻ ՀԱՆՐԱՊԵՏՈՒԹՅԱՆ ՕՐԵՆՔՈՒՄ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«Պետական տուրքի մասին» Հայաստանի Հանրապետության 1997 թվականի դեկտեմբերի 27-ի ՀՕ-186 օրենքի 20.1  հոդվածի 1-ին մասի աղյուսակի 1-ին կետն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</w:t>
      </w:r>
      <w:r>
        <w:rPr>
          <w:b w:val="1"/>
          <w:bCs w:val="1"/>
        </w:rPr>
        <w:t xml:space="preserve">.</w:t>
      </w:r>
      <w:r>
        <w:rPr/>
        <w:t xml:space="preserve"> Սույն օրենքն ուժի մեջ է մտնում պաշտոնական  հրապարակման պահից 6 ամիս հետո: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2026-03-31T11:43:08+04:00</dcterms:created>
  <dcterms:modified xsi:type="dcterms:W3CDTF">2026-03-31T11:43:08+04:00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