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«ԱՎՏՈՄՈԲԻԼԱՅԻՆ ՏՐԱՆՍՊՈՐՏԻ ՄԱՍԻՆ» ՕՐԵՆՔՈՒՄ ՓՈՓՈԽՈՒԹՅՈՒՆՆԵՐ ԵՎ ԼՐԱՑՈՒՄ ԿԱՏԱՐԵԼՈՒ ՄԱՍԻՆ</w:t></w:r><w:bookmarkEnd w:id="0"/></w:p><w:p><w:pPr/><w:r><w:rPr><w:b w:val="1"/><w:bCs w:val="1"/></w:rPr><w:t xml:space="preserve">ՆԱԽԱԳԻԾ</w:t></w:r></w:p><w:p><w:pPr/><w:r><w:rPr><w:b w:val="1"/><w:bCs w:val="1"/></w:rPr><w:t xml:space="preserve"> </w:t></w:r></w:p><w:p><w:pPr/><w:r><w:rPr><w:b w:val="1"/><w:bCs w:val="1"/></w:rPr><w:t xml:space="preserve">ՀԱՅԱՍՏԱՆԻ ՀԱՆՐԱՊԵՏՈՒԹՅԱՆ</w:t></w:r><w:r><w:rPr/><w:t xml:space="preserve"> </w:t></w:r></w:p><w:p><w:pPr/><w:r><w:rPr><w:b w:val="1"/><w:bCs w:val="1"/></w:rPr><w:t xml:space="preserve">Օ Ր Ե Ն Ք Ը</w:t></w:r></w:p><w:p><w:pPr/><w:r><w:rPr/><w:t xml:space="preserve"> </w:t></w:r></w:p><w:p><w:pPr/><w:r><w:rPr/><w:t xml:space="preserve"> </w:t></w:r><w:r><w:rPr><w:b w:val="1"/><w:bCs w:val="1"/></w:rPr><w:t xml:space="preserve">«</w:t></w:r><w:r><w:rPr><w:b w:val="1"/><w:bCs w:val="1"/></w:rPr><w:t xml:space="preserve">ԱՎՏՈՄՈԲԻԼԱՅԻՆ ՏՐԱՆՍՊՈՐՏԻ </w:t></w:r><w:r><w:rPr><w:b w:val="1"/><w:bCs w:val="1"/></w:rPr><w:t xml:space="preserve">ՄԱՍԻՆ</w:t></w:r><w:r><w:rPr><w:b w:val="1"/><w:bCs w:val="1"/></w:rPr><w:t xml:space="preserve">» ՕՐԵՆՔՈՒՄ ՓՈՓՈԽՈՒԹՅՈՒՆՆԵՐ ԵՎ ԼՐԱՑՈՒՄ ԿԱՏԱՐԵԼՈՒ ՄԱՍԻՆ</w:t></w:r></w:p><w:p><w:pPr/><w:r><w:rPr/><w:t xml:space="preserve"> </w:t></w:r></w:p><w:p><w:pPr/><w:r><w:rPr><w:b w:val="1"/><w:bCs w:val="1"/></w:rPr><w:t xml:space="preserve">Հոդված 1.</w:t></w:r><w:r><w:rPr><w:b w:val="1"/><w:bCs w:val="1"/></w:rPr><w:t xml:space="preserve"> </w:t></w:r><w:r><w:rPr/><w:t xml:space="preserve">«Ավտոմոբիլային տրանսպորտի մասին» 2006 թվականի դեկտեմբերի </w:t></w:r><w:br/><w:r><w:rPr/><w:t xml:space="preserve"> 5-ի ՀՕ-233-Ն օրենքի (այսուհետ` Օրենք) 4-րդ հոդվածում «օպերատոր» հասկացությունը շարադրել հետևյալ խմբագրությամբ.</w:t></w:r></w:p><w:p><w:pPr/><w:r><w:rPr/><w:t xml:space="preserve">«</w:t></w:r><w:r><w:rPr><w:b w:val="1"/><w:bCs w:val="1"/></w:rPr><w:t xml:space="preserve">Օպերատոր՝</w:t></w:r><w:r><w:rPr/><w:t xml:space="preserve"> Հայաստանի Հանրապետության տարածքում ընդհանուր օգտագործման ավտոմոբիլային տրանսպորտով ուղևորների կանոնավոր փոխադրումների իրականացման ծառայություններ մատուցող կազմակերպություն, կամ անհատ ձեռնարկատեր, կամ 100 տոկոս համայնքային մասնակցությամբ կազմակերպություն.»:</w:t></w:r></w:p><w:p><w:pPr/><w:r><w:rPr><w:b w:val="1"/><w:bCs w:val="1"/></w:rPr><w:t xml:space="preserve">Հոդված 2.</w:t></w:r><w:r><w:rPr/><w:t xml:space="preserve"> Օրենքի</w:t></w:r><w:r><w:rPr><w:b w:val="1"/><w:bCs w:val="1"/></w:rPr><w:t xml:space="preserve"> </w:t></w:r><w:r><w:rPr/><w:t xml:space="preserve">10-րդ հոդվածի՝</w:t></w:r></w:p><w:p><w:pPr/><w:r><w:rPr/><w:t xml:space="preserve">1․2-րդ մասը շարադրել հետևյալ խմբագրությամբ.</w:t></w:r></w:p><w:p><w:pPr/><w:r><w:rPr/><w:t xml:space="preserve">«2․  Միջմարզային և ներմարզային ավտոբուսային կանոնավոր փոխադրումների միասնական երթուղային ցանցերը կազմակերպում է լիազոր մարմինը, իսկ ներհամայնքային ավտոբուսային կանոնավոր փոխադրումների երթուղային ցանցը կազմակերպում է համապատասխան համայնքի ղեկավարը` կանոնավոր երթուղիների ուղեգծերն ու չվացուցակները նախապես գրավոր համաձայնեցնելով լիազոր մարմնի հետ:»:</w:t></w:r></w:p><w:p><w:pPr/><w:r><w:rPr/><w:t xml:space="preserve">2․4-րդ մասից հետո լրացնել նոր 5-րդ մասով հետևյալ բովանդակությամբ.</w:t></w:r></w:p><w:p><w:pPr/><w:r><w:rPr/><w:t xml:space="preserve">«5․  Միջմարզային և ներմարզային կամ ներհամայնքային ավտոբուսային կանոնավոր փոխադրումների միասնական երթուղային ցանցերի առանձին երթուղիների չվացուցակներում կամ սխեմաներում փոփոխությունները հաստատում է սույն հոդվածի 2-րդ մասով սահմանված երթուղային ցանցը կազմակերպող համապատասխան մարմնի ղեկավարը՝ միասնական երթուղային ցանցը սպասարկող օպերատորի առաջարկությամբ կամ տրանսպորտի բնագավառում վերահսկողություն իրականացնող  տեսչական մարմնի կողմից իրականացված ուսումնասիրության արդյունքների հիման վրա՝ մրցութային հանձնաժողովի ներկայացմամբ:»:</w:t></w:r></w:p><w:p><w:pPr/><w:r><w:rPr><w:b w:val="1"/><w:bCs w:val="1"/></w:rPr><w:t xml:space="preserve">Հոդված 3</w:t></w:r><w:r><w:rPr/><w:t xml:space="preserve">. Օրենքի 11-րդ հոդվածը շարադրել հետևյալ խմբագրությամբ.</w:t></w:r></w:p><w:p><w:pPr/><w:r><w:rPr><w:b w:val="1"/><w:bCs w:val="1"/></w:rPr><w:t xml:space="preserve">«Հոդված 11. Կանոնավոր ուղևորափոխադրումների կազմակերպման հիմնական պահանջները</w:t></w:r></w:p><w:p><w:pPr><w:numPr><w:ilvl w:val="0"/><w:numId w:val="2"/></w:numPr></w:pPr><w:r><w:rPr/><w:t xml:space="preserve">Ավտոբուսային կանոնավոր փոխադրումներն իրականացվում են օպերատորի կողմից, որն ընտրվում է մրցութային եղանակով կամ <<Գնումների մասին>> Հայաստանի Հանրապետության օրենքին պահանջներին համապատասխան իրականացված գնման գործընթացի միջոցով, բացառությամբ այն դեպքերի, երբ օպերատորը հանդիսանում է 100 տոկոս համայնքային մասնակցությամբ կազմակերպություն:</w:t></w:r></w:p><w:p><w:pPr><w:numPr><w:ilvl w:val="0"/><w:numId w:val="2"/></w:numPr></w:pPr><w:r><w:rPr/><w:t xml:space="preserve">Միջմարզային և ներմարզային ավտոբուսային կանոնավոր փոխադրումների մրցույթները կազմակերպում և անցկացնում է լիազոր մարմնի կողմից ստեղծված մրցութային հանձնաժողովը։</w:t></w:r></w:p><w:p><w:pPr><w:numPr><w:ilvl w:val="0"/><w:numId w:val="2"/></w:numPr></w:pPr><w:r><w:rPr/><w:t xml:space="preserve">Ներհամայնքային ավտոբուսային կանոնավոր փոխադրումների համար օպերատորի ընտրությունը մրցույթի, թե գնման գործընթացի միջոցով կազմակերպելու մասին որոշումն ընդունվում է տվյալ համայնքի ղեկավարի կողմից, որը չի կարող փոփոխվել մրցույթի կամ գնման պայմանագրի գործողության ամբողջ ընթացքում:</w:t></w:r></w:p><w:p><w:pPr/><w:r><w:rPr/><w:t xml:space="preserve">4․ Ներհամայնքային ավտոբուսային կանոնավոր փոխադրումները մրցութային եղանակով կազմակերպելու դեպքում, օպերատորի ընտրության մրցույթը կազմակերպում և անցկացնում է համայնքի ղեկավարի կողմից ստեղծված մրցութային հանձնաժողովը:</w:t></w:r></w:p><w:p><w:pPr><w:numPr><w:ilvl w:val="0"/><w:numId w:val="3"/></w:numPr></w:pPr><w:r><w:rPr/><w:t xml:space="preserve">Ներհամայնքային ավտոբուսային կանոնավոր փոխադրումները 100 տոկոս համայնքային մասնակցությամբ օպերատորի կողմից իրականացվելու դեպքում երթուղիների սպասարկման պայմանագիրը նրա հետ կնքվում է առանց մրցույթ անցկացնելու կամ գնման գործընթաց կազմակերպելու, իսկ երթուղիների սպասարկումն իրականացվում է տվյալ համայնքի ավագանու սահմանած փոխադրավարձով:</w:t></w:r></w:p><w:p><w:pPr><w:numPr><w:ilvl w:val="0"/><w:numId w:val="3"/></w:numPr></w:pPr><w:r><w:rPr/><w:t xml:space="preserve">Միջմարզային, ներմարզային և ներհամայնքային երթուղիների սպասարկումն իրականացվում է մրցույթի արդյունքում հաղթող ճանաչված օպերատորի կողմից մրցույթի ժամանակ առաջարկված փոխադրավարձով, բացառությամբ սույն հոդվածի 5-րդ մասով նախատեսված դեպքի։ Փոխադրավարձը գանձում է օպերատորը էլեկտրոնային կամ առձեռն վճարման միջոցով։</w:t></w:r></w:p><w:p><w:pPr/><w:r><w:rPr/><w:t xml:space="preserve">7․ Միջմարզային, ներմարզային և ներհամայնքային ավտոբուսային կանոնավոր փոխադրումների մրցութային հանձնաժողովների կազմավորման, մրցույթի կազմակերպման և մրցույթի հաղթողին որոշելու պայմանները կարգավորվում են ընդհանուր օգտագործման ավտոմոբիլային տրանսպորտով ուղևորափոխադրումների կազմակերպման կարգով, որը հաստատում է Հայաստանի Հանրապետության կառավարությունը:</w:t></w:r></w:p><w:p><w:pPr/><w:r><w:rPr/><w:t xml:space="preserve">8․ Երթուղու փոխադրավարձը կարող է վերանայվել օբյեկտիվ պատճառներով (դրամի արժեզրկում կամ արժևորում, վառելիքաքսուքային նյութերի, տրանսպորտային միջոցների և ավտոպահեստամասերի գների փոփոխություն), մրցութային հանձնաժողովի նախաձեռնությամբ կամ օպերատորի կողմից երթուղային ցանցը կազմակերպող մարմնին ներկայացված հիմնավոր հաշվարկների (մեկ ուղևորի փոխադրավարձի ինքնարժեքի փոփոխություններ վերաբերյալ) հիման վրա՝ մրցութային հանձնաժողովի ներկայացմամբ և 10-րդ հոդվածի 2-րդ մասով սահմանված երթուղային ցանցը կազմակերպող համապատասխան մարմնի որոշմամբ, իսկ ավագանու կողմից սահմանված փոխադրավարձի դեպքում՝ մրցութային հանձնաժողովի ներկայացմամբ և ավագանու որոշմամբ:</w:t></w:r></w:p><w:p><w:pPr><w:numPr><w:ilvl w:val="0"/><w:numId w:val="4"/></w:numPr></w:pPr><w:r><w:rPr/><w:t xml:space="preserve">Միջմարզային, ներմարզային և ներհամայնքային ավտոբուսային կանոնավոր փոխադրումներ իրականացնող տրանսպորտային միջոցները պետք է համապատասխանեն անվտանգության, աշխատանքի ու շրջակա միջավայրի պահպանության, տեխնիկական կանոնակարգերի պահանջներին և արտադրողի կողմից նախատեսված լինեն տվյալ տեսակի փոխադրումներ իրականացնելու համար:</w:t></w:r></w:p><w:p><w:pPr/><w:r><w:rPr/><w:t xml:space="preserve">10․ Ներհամայնքային ավտոբուսային կանոնավոր փոխադրումների մրցույթին ներկայացվող բոլոր ավտոբուսները պետք է մատչելի լինեն հաշմանդամություն ունեցող անձանց համար, իսկ միջմարզային եւ ներմարզային կանոնավոր երթուղիների մրցույթին ներկայացվող հաշմանդամություն ունեցող անձանց համար մատչելի տրանսպորտային միջոցների նվազագույն քանակը սահմանում է Հայաստանի Հանրապետության կառավարությունը:</w:t></w:r></w:p><w:p><w:pPr/><w:r><w:rPr/><w:t xml:space="preserve">11․ Հայաստանի Հանրապետության տարածքում ուղևորների և ուղեբեռի կանոնավոր փոխադրումների կազմակերպման գործընթացը կարգավորվում է ընդհանուր օգտագործման ավտոմոբիլային տրանսպորտով ուղևորափոխադրումների կազմակերպման կարգով, որը հաստատում է Հայաստանի Հանրապետության կառավարությունը:</w:t></w:r></w:p><w:p><w:pPr><w:numPr><w:ilvl w:val="0"/><w:numId w:val="5"/></w:numPr></w:pPr><w:r><w:rPr/><w:t xml:space="preserve">Ավտոբուսային կանոնավոր փոխադրումների իրականացման գործընթացը կարգավորվում է 10-րդ հոդվածի 2-րդ մասով սահմանված երթուղային ցանցը կազմակերպող համապատասխան մարմնի և փոխադրումներն իրականացնող օպերատորի միջև կնքված պայմանագրով, որի ձևը հաստատում է երթուղային ցանցը կազմակերպող համապատասխան մարմնի ղեկավարը:</w:t></w:r></w:p><w:p><w:pPr/><w:r><w:rPr/><w:t xml:space="preserve">13․ Ներհամայնքային ավտոբուսային կանոնավոր փոխադրումների համար <<Գնումների մասին>> Հայաստանի Հանրապետության օրենքով սահմանված կարգով գնման գործընթացի միջոցով օպերատորի ընտրության դեպքում՝</w:t></w:r></w:p><w:p><w:pPr/><w:r><w:rPr/><w:t xml:space="preserve">1) հաղթող ճանաչված օպերատորն երթուղու սպասարկումն իրականացնում է գնման գործընթացի տեխնիկական բնութագրով սահմանված չափորոշիչներին համապատասխան տրանսպորտային միջոցներով․</w:t></w:r></w:p><w:p><w:pPr/><w:r><w:rPr/><w:t xml:space="preserve">2) համայնքի ղեկավարի կողմից հաստատված քանակով տրանսպորտային միջոցներով երթուղու սպասարկման յուրաքանչյուր կիլոմետրի գնման գինը սահմանվում է հիմք ընդունելով Հայաստանի Հանրապետության կառավարության որոշմամբ սահմանված կարգով հաշվարկված նախահաշվային գինը:</w:t></w:r></w:p><w:p><w:pPr/><w:r><w:rPr/><w:t xml:space="preserve">3) երթուղիների սպասարկման ծառայությունները ձեռք են բերվում</w:t></w:r><w:br/><w:r><w:rPr/><w:t xml:space="preserve">  5-10 տարի ժամկետով, օպերատորի և համայնքի ղեկավարի միջև կնքված ծառայությունների մատուցման պայմանագրով, որի ձևը հաստատվում է համայնքի ավագանու որոշմամբ․</w:t></w:r></w:p><w:p><w:pPr/><w:r><w:rPr/><w:t xml:space="preserve">4) կանոնավոր երթուղիների ուղևորների փոխադրավարձը սահմանվում է համայնքի ավագանու որոշմամբ, որը կարող է վերանայվել սույն հոդվածի 8-րդ մասի պահանջներին համապատասխան․</w:t></w:r></w:p><w:p><w:pPr/><w:r><w:rPr/><w:t xml:space="preserve">14․ Սույն հոդվածի 13-րդ մասով սահմանված կարգով օպերատորի ընտրության դեպքում ներհամայնքային ավտոբուսային կանոնավոր ուղևորափոխադրումների փոխադրավարձը գանձվում է համայնքի կողմից՝ օպերատորին պատկանող տրանսպորտային միջոցներում տեղադրված համապատասխան սարքերի կամ վճարման այլ միջոցներով և ամբողջովին ուղղվում է համայնքի բյուջե:»:</w:t></w:r></w:p><w:p><w:pPr/><w:r><w:rPr><w:b w:val="1"/><w:bCs w:val="1"/></w:rPr><w:t xml:space="preserve">Հոդված 4. Եզրափակիչ մաս և անցումային դրույթներ</w:t></w:r></w:p><w:p><w:pPr/><w:r><w:rPr/><w:t xml:space="preserve">1․ Սույն օրենքն ուժի մեջ է մտնում պաշտոնական հրապարակման օրվան հաջորդող տասներորդ օրը:</w:t></w:r></w:p><w:p><w:pPr/><w:r><w:rPr/><w:t xml:space="preserve">2․ Սույն օրենքի 3-րդ հոդվածով Օրենքի նոր խմբագրությամբ շարադրվող 11-րդ հոդվածի 7-րդ, 10-րդ մասերով և 13-րդ մասի 2-րդ կետով սահմանված Հայաստանի Հանրապետության կառավարության որոշումներն ընդունվում է սույն օրենքի պաշտոնական հրապարակումից երեք ամիս հետո:</w:t></w:r></w:p><w:p><w:pPr/><w:r><w:rPr><w:b w:val="1"/><w:bCs w:val="1"/></w:rPr><w:t xml:space="preserve"> 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11E65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6329E4C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75376EE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3845735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2026-04-01T02:33:28+04:00</dcterms:created>
  <dcterms:modified xsi:type="dcterms:W3CDTF">2026-04-01T02:33:28+04:00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