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ԳՆՄԱՆ ԸՆԹԱՑԱԿԱՐԳԵՐԻ ԿԱԶՄԱԿԵՐՊՄԱՆ ՄԱՍԻՆ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2022թ.   N ___ -Ա </w:t>
      </w:r>
    </w:p>
    <w:p>
      <w:pPr>
        <w:jc w:val="center"/>
      </w:pPr>
      <w:r>
        <w:rPr>
          <w:b w:val="1"/>
          <w:bCs w:val="1"/>
        </w:rPr>
        <w:t xml:space="preserve">ԳՆՄԱՆ ԸՆԹԱՑԱԿԱՐԳԵՐԻ ԿԱԶՄԱԿԵՐՊՄԱՆ ՄԱՍԻՆ</w:t>
      </w:r>
    </w:p>
    <w:p>
      <w:pPr/>
      <w:r>
        <w:rPr/>
        <w:t xml:space="preserve">Ղեկավարվելով Հայաստանի Հանրապետության կառավարության 2017 թվականի մայիսի 4-ի թիվ 526-Ն որոշմամբ հաստատված 1-ին հավելվածի 3-րդ կետի պահանջներով՝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Թույլատրել «Երևանիկենդանաբանական այգի» ՀՈԱԿ-ին՝ իր կարիքների համար սննդի ձեռքբերման գործող պայմանագրերի շրջանակներում մատակարարումների բացակայության և պայմանագրերի բացակայության դեպքում  սննդի ձեռքբերումն իրականացնել Հայաստանի Հանրապետության կառավարության 2017 թվականի մայիսի 4-ի N 526-Ն որոշմամբ հաստատված «Գնումների գործընթացի կազմակերպման» կարգի (այսուհետ՝ Կարգ) 23-րդ կետի 5-րդ ենթակետի «գ» պարբերության համաձայն, չկիրառելով Կարգի 21-րդ կետի 1-ին ենթակետի «դ» պարբերության և 71-րդ կետի 1-ին ենթակետի «ա», «բ», «գ», «դ» պարբերության պահանջները: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981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2026-04-01T23:30:47+04:00</dcterms:created>
  <dcterms:modified xsi:type="dcterms:W3CDTF">2026-04-01T23:30:47+04:00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