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ՏԱՐԱԾՔՈՒՄ ԳՏՆՎՈՂ ՍԱՀՄԱՆԱՓԱԿՄԱՆ ԵՆԹԱԿԱ ԾԱՌԱՅՈՒԹՅԱՆ ՕԲՅԵԿՏՆԵՐԻ ՏԵՂԱԿԱՅՄԱՆԸ (ՀԵՌԱՎՈՐՈՒԹՅԱՆԸ) ՆԵՐԿԱՅԱՑՎՈՂ ՊԱՀԱՆՋՆԵՐԸ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____ ______________ 2022 թվականի N ___Ն</w:t>
      </w:r>
    </w:p>
    <w:p>
      <w:pPr>
        <w:jc w:val="center"/>
      </w:pPr>
      <w:r>
        <w:rPr>
          <w:b w:val="1"/>
          <w:bCs w:val="1"/>
        </w:rPr>
        <w:t xml:space="preserve">ԱԲՈՎՅԱՆ ՀԱՄԱՅՆՔԻ ՏԱՐԱԾՔՈՒՄ ԳՏՆՎՈՂ ՍԱՀՄԱՆԱՓԱԿՄԱՆ ԵՆԹԱԿԱ ԾԱՌԱՅՈՒԹՅԱՆ ՕԲՅԵԿՏՆԵՐԻ ՏԵՂԱԿԱՅՄԱՆԸ (ՀԵՌԱՎՈՐՈՒԹՅԱՆԸ) ՆԵՐԿԱՅԱՑՎՈՂ ՊԱՀԱՆՋՆԵՐԸ ՍԱՀՄԱՆԵԼՈՒ ՄԱՍԻՆ</w:t>
      </w:r>
    </w:p>
    <w:p>
      <w:pPr>
        <w:jc w:val="both"/>
      </w:pPr>
      <w:r>
        <w:rPr/>
        <w:t xml:space="preserve">Համաձայն «Տեղական ինքնակառավարման մասին» օրենքի 18-րդ հոդվածի 1-ին մասի 41.2-րդ կետի և «Առևտրի և ծառայությունների մասին» օրենքի 15.3-րդ հոդվածի, Աբովյան համայնքի ավագանին</w:t>
      </w:r>
      <w:r>
        <w:rPr>
          <w:b w:val="1"/>
          <w:bCs w:val="1"/>
        </w:rPr>
        <w:t xml:space="preserve"> ո ր ո շ ու մ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է.</w:t>
      </w:r>
      <w:r>
        <w:rPr>
          <w:b w:val="1"/>
          <w:bCs w:val="1"/>
        </w:rPr>
        <w:t xml:space="preserve">  </w:t>
      </w:r>
      <w:r>
        <w:rPr/>
        <w:t xml:space="preserve"> </w:t>
      </w:r>
      <w:br/>
      <w:r>
        <w:rPr/>
        <w:t xml:space="preserve"> 1. Աբովյան համայնքի տարածքում արգելվում է սահմանափակման ենթակա ծառայության օբյեկտների (կարաոկե, դիսկոտեկ, հեստապարային ակումբ, բաղնիք, շոգեբաղնիք, սաունա, մերսման սրահ) տեղակայումը բազմաբնակարան շենքի բնակելի և (կամ) ոչ բնակելի տարածքում, կրթական և պատմամշակութային հաստատությունների, պետական և տեղական ինքնակառավարման մարմինների վարչական շենքերի, բժշկական հաստատությունների տարածքներում։       </w:t>
      </w:r>
      <w:br/>
      <w:r>
        <w:rPr/>
        <w:t xml:space="preserve"> 2. Սահմանափակման ենթակա ծառայության օբյեկտները Աբովյան համայնքի տարածքում կարող են գտնվել կրթական, մշակութային, առողջապահական, մարզական և սոցիալական կազմակերպություններից, հիմնարկներից, հաստատություններից, բազմաբնակարան շենքերից, անհատական բնակելի տներից, հանրային սննդի օբյեկտներից, հյուրանոցներից, պետական կառավարման և տեղական ինքնակառավարման մարմինների վարչական շենքերից, զբոսայգիներից, այգիներից, պուրակներից, հանգստի կամ ժամանցի համար նախատեսված այլ վայրերից նվազագույնը 1000  մետր հեռավորության վրա:       </w:t>
      </w:r>
      <w:br/>
      <w:r>
        <w:rPr/>
        <w:t xml:space="preserve"> 3. Սույն որոշումն ուժի մեջ է մտնում 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    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                  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ԷԴՈՒԱՐԴ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ԲԱԲԱՅԱՆ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/>
        <w:t xml:space="preserve"> </w:t>
      </w:r>
      <w:b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2026-03-31T14:23:15+04:00</dcterms:created>
  <dcterms:modified xsi:type="dcterms:W3CDTF">2026-03-31T14:23:15+04:00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