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և դրա ապահովման համար ռազմատրանսպորտային պարտակա¬նություններ ունեցող մարմինների  տրանսպորտային միջոցները ներգրավելու մասին>> Հայաստանի Հանրապետության կառավարության որոշման նախագիծ</w:t></w:r><w:bookmarkEnd w:id="0"/></w:p><w:p><w:pPr/><w:r><w:rPr><w:b w:val="1"/><w:bCs w:val="1"/></w:rPr><w:t xml:space="preserve">                                                                                            </w:t></w:r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 2021 թվականի   N - Ն</w:t></w:r></w:p><w:p><w:pPr/><w:r><w:rPr/><w:t xml:space="preserve"> </w:t></w:r></w:p><w:p><w:pPr/><w:r><w:rPr/><w:t xml:space="preserve"> </w:t></w:r></w:p><w:p><w:pPr><w:jc w:val="center"/></w:pPr><w:r><w:rPr/>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</w:r></w:p><w:p><w:pPr/><w:r><w:rPr/><w:t xml:space="preserve"> </w:t></w:r></w:p><w:p><w:pPr/><w:r><w:rPr/><w:t xml:space="preserve">      Ղեկավարվելով <<Զինվորական ծառայության և զինծառայողի կարգավիճակի մասին>> Հայաստանի Հանրապետության օրենքի 58-րդ հոդվածի 2-րդ մասով և <<Պաշտպանության մասին>> Հայաստանի Հանրապետության օրենքի 28-րդ հոդվածի 1-ին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կարգում հաշվառված շարքային, ենթասպա­յական և սպայական կազմերի պահեստազորայինների վարժական հավաքներ` երեք ամիս ժամկետով` 2021 թվականի օգոստոսի 25-ից մինչև նոյեմբերի 25-ը:</w:t></w:r></w:p><w:p><w:pPr><w:numPr><w:ilvl w:val="0"/><w:numId w:val="2"/></w:numPr></w:pPr><w:r><w:rPr/><w:t xml:space="preserve">Վարժական հավաքներին ներգրավել ընդհանուր մինչև 2169 քաղաքացու, որոնցից 1164-ը՝ շարքային կազմի, 254-ը` ենթասպայական կազմի, 751-ը` սպայական կազմի պահեստազորայիններ՝ մոտոհրաձգային, հրթիռա-հրետանային, կապի, հետախուզական, ինժեներական մասնագիտություններով:</w:t></w:r></w:p><w:p><w:pPr><w:numPr><w:ilvl w:val="0"/><w:numId w:val="2"/></w:numPr></w:pPr><w:r><w:rPr/><w:t xml:space="preserve">Վարժական հավաքների ապահովման համար՝ երեք ամիս ժամկետով` 2021 թվականի օգոստոսի 25-ից մինչև նոյեմբերի 25-ը, ռազմատրանսպորտային պարտակա­նություններ ունեցող մարմիններից ներգրավել ընդհանուր մինչև 110 միավոր տրանս­պորտային միջոց՝ համաձայն հավելվածի:</w:t></w:r></w:p><w:p><w:pPr><w:numPr><w:ilvl w:val="0"/><w:numId w:val="2"/></w:numPr></w:pPr><w:r><w:rPr/><w:t xml:space="preserve">Սահմանել, որ վարժական հավաքները հայտարարվում են պահեստազորայինների ռազմական ունակությունների կատարելագործման և վերապատրաստման, նրանց հետ կնքված պայմանագրի համաձայն ըստ անհրաժեշտության մարտական հերթապահության ներգրավման նպատակով:</w:t></w:r></w:p><w:p><w:pPr><w:numPr><w:ilvl w:val="0"/><w:numId w:val="2"/></w:numPr></w:pPr><w:r><w:rPr/><w:t xml:space="preserve">Հայաստանի Հանրապետության առողջապահության նախարարին՝</w:t></w:r></w:p><w:p><w:pPr/><w:r><w:rPr/><w:t xml:space="preserve">      ապահովել վարժական հավաքներին ներգրավվող պահեստազորայինների բուժհետա­զոտումը ըստ Հայաստանի Հանրապետության պաշտպանության նախարարության զորակոչային և զորահավաքային համալրման ծառայության տարածքային ստորաբաժանումների:</w:t></w:r></w:p><w:p><w:pPr><w:numPr><w:ilvl w:val="0"/><w:numId w:val="3"/></w:numPr></w:pPr><w:r><w:rPr/><w:t xml:space="preserve">Թույլատրել Հայաստանի Հանրապետության պաշտպանության նախարարին՝ վարժական հավաքներ անցկացման ժամկետում անհրաժեշտությունը վերանալու դեպքում վարժական հավաքներին ներգրավված քաղա­քա­ցիներին ժամկետից շուտ արձակել պահեստազոր, իսկ ներգրավված տրանսպորտային միջոցները վերադարձնել ռազմա­տրանսպորտային պարտակա­նություններ ունեցող համապատասխան մարմիններին: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 ՀԱՅԱՍՏԱՆԻ ՀԱՆՐԱՊԵՏՈՒԹՅԱՆ</w:t></w:r></w:p><w:p><w:pPr/><w:r><w:rPr/><w:t xml:space="preserve">                        ՎԱՐՉԱՊԵՏ                                                 Ն. ՓԱՇԻՆՅԱՆ</w:t></w:r></w:p><w:p><w:pPr/><w:r><w:rPr/><w:t xml:space="preserve"> </w:t></w:r></w:p><w:p><w:pPr/><w:r><w:rPr/><w:t xml:space="preserve">               2021թ.</w:t></w:r></w:p><w:p><w:pPr/><w:r><w:rPr/><w:t xml:space="preserve">                      Երևան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Հավելված </w:t></w:r><w:br/><w:r><w:rPr/><w:t xml:space="preserve"> ՀՀ կառավարության 2021 թվականի</w:t></w:r><w:br/><w:r><w:rPr/><w:t xml:space="preserve"> ------------ -- -ի N     - Ն որոշման</w:t></w:r></w:p><w:p><w:pPr/><w:r><w:rPr/><w:t xml:space="preserve"> 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ՑԱՆԿ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ՌԱԶՄԱՏՐԱՆՍՊՈՐՏԱՅԻՆ ՊԱՐՏԱԿԱՆՈՒԹՅՈՒՆՆԵՐ ՈՒՆԵՑՈՂ ՄԱՐՄԻՆՆԵՐԻՑ ՎԱՐԺԱԿԱՆ ՀԱՎԱՔՆԵՐԻՆ ՆԵՐԳՐԱՎՎՈՂ ՏՐԱՆՍՊՈՐՏԱՅԻՆ ՄԻՋՈՑՆԵՐԻ</w:t></w:r></w:p><w:p><w:pPr/><w:r><w:rPr><w:b w:val="1"/><w:bCs w:val="1"/></w:rPr><w:t xml:space="preserve"> </w:t></w:r></w:p><w:p><w:pPr/><w:r><w:rPr><w:b w:val="1"/><w:bCs w:val="1"/></w:rPr><w:t xml:space="preserve"> </w:t></w:r></w:p><w:tbl><w:tblGrid><w:gridCol w:w="615" w:type="dxa"/><w:gridCol w:w="5670" w:type="dxa"/><w:gridCol w:w="1320" w:type="dxa"/><w:gridCol w:w="1800" w:type="dxa"/></w:tblGrid><w:tblPr><w:tblW w:w="9405" w:type="dxa"/><w:tblLayout w:type="autofit"/></w:tblPr><w:tr><w:trPr/><w:tc><w:tcPr><w:tcW w:w="615" w:type="dxa"/><w:noWrap/></w:tcPr><w:p><w:pPr/><w:r><w:rPr><w:b w:val="1"/><w:bCs w:val="1"/></w:rPr><w:t xml:space="preserve">Հ/հ</w:t></w:r></w:p></w:tc><w:tc><w:tcPr><w:tcW w:w="5670" w:type="dxa"/><w:noWrap/></w:tcPr><w:p><w:pPr/><w:r><w:rPr><w:b w:val="1"/><w:bCs w:val="1"/></w:rPr><w:t xml:space="preserve">Տրանսպորտային միջոցի տեսակը</w:t></w:r></w:p></w:tc><w:tc><w:tcPr><w:tcW w:w="1320" w:type="dxa"/><w:noWrap/></w:tcPr><w:p><w:pPr/><w:r><w:rPr><w:b w:val="1"/><w:bCs w:val="1"/></w:rPr><w:t xml:space="preserve">Քանակը (միավոր)</w:t></w:r></w:p></w:tc><w:tc><w:tcPr><w:tcW w:w="1800" w:type="dxa"/><w:noWrap/></w:tcPr><w:p><w:pPr/><w:r><w:rPr><w:b w:val="1"/><w:bCs w:val="1"/></w:rPr><w:t xml:space="preserve">Ծանոթ.</w:t></w:r></w:p></w:tc></w:tr><w:tr><w:trPr/><w:tc><w:tcPr><w:tcW w:w="615" w:type="dxa"/><w:noWrap/></w:tcPr><w:p><w:pPr/><w:r><w:rPr><w:b w:val="1"/><w:bCs w:val="1"/></w:rPr><w:t xml:space="preserve">1.     </w:t></w:r><w:r><w:rPr><w:b w:val="1"/><w:bCs w:val="1"/></w:rPr><w:t xml:space="preserve"> </w:t></w:r></w:p></w:tc><w:tc><w:tcPr><w:tcW w:w="5670" w:type="dxa"/><w:noWrap/></w:tcPr><w:p><w:pPr/><w:r><w:rPr/><w:t xml:space="preserve">Կողավոր (անձնակազմ տեղափոխելու համար)</w:t></w:r></w:p></w:tc><w:tc><w:tcPr><w:tcW w:w="1320" w:type="dxa"/><w:noWrap/></w:tcPr><w:p><w:pPr/><w:r><w:rPr><w:b w:val="1"/><w:bCs w:val="1"/></w:rPr><w:t xml:space="preserve">50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2.    </w:t></w:r><w:r><w:rPr><w:b w:val="1"/><w:bCs w:val="1"/></w:rPr><w:t xml:space="preserve"> </w:t></w:r></w:p></w:tc><w:tc><w:tcPr><w:tcW w:w="5670" w:type="dxa"/><w:noWrap/></w:tcPr><w:p><w:pPr/><w:r><w:rPr/><w:t xml:space="preserve">Կողավոր</w:t></w:r></w:p></w:tc><w:tc><w:tcPr><w:tcW w:w="1320" w:type="dxa"/><w:noWrap/></w:tcPr><w:p><w:pPr/><w:r><w:rPr><w:b w:val="1"/><w:bCs w:val="1"/></w:rPr><w:t xml:space="preserve">19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3.    </w:t></w:r><w:r><w:rPr><w:b w:val="1"/><w:bCs w:val="1"/></w:rPr><w:t xml:space="preserve"> </w:t></w:r></w:p></w:tc><w:tc><w:tcPr><w:tcW w:w="5670" w:type="dxa"/><w:noWrap/></w:tcPr><w:p><w:pPr/><w:r><w:rPr/><w:t xml:space="preserve">Կողավոր ( մինչև 5 տոննա)</w:t></w:r></w:p></w:tc><w:tc><w:tcPr><w:tcW w:w="1320" w:type="dxa"/><w:noWrap/></w:tcPr><w:p><w:pPr/><w:r><w:rPr><w:b w:val="1"/><w:bCs w:val="1"/></w:rPr><w:t xml:space="preserve">7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4.    </w:t></w:r><w:r><w:rPr><w:b w:val="1"/><w:bCs w:val="1"/></w:rPr><w:t xml:space="preserve"> </w:t></w:r></w:p></w:tc><w:tc><w:tcPr><w:tcW w:w="5670" w:type="dxa"/><w:noWrap/></w:tcPr><w:p><w:pPr/><w:r><w:rPr/><w:t xml:space="preserve">Կողավոր (ոչ պակաս 5 տոննայից)</w:t></w:r></w:p></w:tc><w:tc><w:tcPr><w:tcW w:w="1320" w:type="dxa"/><w:noWrap/></w:tcPr><w:p><w:pPr/><w:r><w:rPr><w:b w:val="1"/><w:bCs w:val="1"/></w:rPr><w:t xml:space="preserve">20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5.    </w:t></w:r><w:r><w:rPr><w:b w:val="1"/><w:bCs w:val="1"/></w:rPr><w:t xml:space="preserve"> </w:t></w:r></w:p></w:tc><w:tc><w:tcPr><w:tcW w:w="5670" w:type="dxa"/><w:noWrap/></w:tcPr><w:p><w:pPr/><w:r><w:rPr/><w:t xml:space="preserve">Ուղևորաբեռնատար բարձր անցանելիությամբ</w:t></w:r></w:p></w:tc><w:tc><w:tcPr><w:tcW w:w="1320" w:type="dxa"/><w:noWrap/></w:tcPr><w:p><w:pPr/><w:r><w:rPr><w:b w:val="1"/><w:bCs w:val="1"/></w:rPr><w:t xml:space="preserve">1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6.   </w:t></w:r><w:r><w:rPr><w:b w:val="1"/><w:bCs w:val="1"/></w:rPr><w:t xml:space="preserve"> </w:t></w:r></w:p></w:tc><w:tc><w:tcPr><w:tcW w:w="5670" w:type="dxa"/><w:noWrap/></w:tcPr><w:p><w:pPr/><w:r><w:rPr/><w:t xml:space="preserve">Քարշակ</w:t></w:r></w:p></w:tc><w:tc><w:tcPr><w:tcW w:w="1320" w:type="dxa"/><w:noWrap/></w:tcPr><w:p><w:pPr/><w:r><w:rPr><w:b w:val="1"/><w:bCs w:val="1"/></w:rPr><w:t xml:space="preserve">6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7.    </w:t></w:r><w:r><w:rPr><w:b w:val="1"/><w:bCs w:val="1"/></w:rPr><w:t xml:space="preserve"> </w:t></w:r></w:p></w:tc><w:tc><w:tcPr><w:tcW w:w="5670" w:type="dxa"/><w:noWrap/></w:tcPr><w:p><w:pPr/><w:r><w:rPr/><w:t xml:space="preserve">Ավտոցիստեռն</w:t></w:r></w:p></w:tc><w:tc><w:tcPr><w:tcW w:w="1320" w:type="dxa"/><w:noWrap/></w:tcPr><w:p><w:pPr/><w:r><w:rPr><w:b w:val="1"/><w:bCs w:val="1"/></w:rPr><w:t xml:space="preserve">1</w:t></w:r></w:p></w:tc><w:tc><w:tcPr><w:tcW w:w="1800" w:type="dxa"/><w:noWrap/></w:tcPr><w:p><w:pPr/><w:r><w:rPr/><w:t xml:space="preserve"> </w:t></w:r></w:p></w:tc></w:tr><w:tr><w:trPr/><w:tc><w:tcPr><w:tcW w:w="615" w:type="dxa"/><w:noWrap/></w:tcPr><w:p><w:pPr/><w:r><w:rPr><w:b w:val="1"/><w:bCs w:val="1"/></w:rPr><w:t xml:space="preserve">8.   </w:t></w:r><w:r><w:rPr><w:b w:val="1"/><w:bCs w:val="1"/></w:rPr><w:t xml:space="preserve"> </w:t></w:r></w:p></w:tc><w:tc><w:tcPr><w:tcW w:w="5670" w:type="dxa"/><w:noWrap/></w:tcPr><w:p><w:pPr/><w:r><w:rPr/><w:t xml:space="preserve">Ավտովառելիքալցավորիչ</w:t></w:r></w:p></w:tc><w:tc><w:tcPr><w:tcW w:w="1320" w:type="dxa"/><w:noWrap/></w:tcPr><w:p><w:pPr/><w:r><w:rPr><w:b w:val="1"/><w:bCs w:val="1"/></w:rPr><w:t xml:space="preserve">2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9.   </w:t></w:r><w:r><w:rPr><w:b w:val="1"/><w:bCs w:val="1"/></w:rPr><w:t xml:space="preserve"> </w:t></w:r></w:p></w:tc><w:tc><w:tcPr><w:tcW w:w="5670" w:type="dxa"/><w:noWrap/></w:tcPr><w:p><w:pPr/><w:r><w:rPr/><w:t xml:space="preserve">Ջրի ավտոցիստեռն</w:t></w:r></w:p></w:tc><w:tc><w:tcPr><w:tcW w:w="1320" w:type="dxa"/><w:noWrap/></w:tcPr><w:p><w:pPr/><w:r><w:rPr><w:b w:val="1"/><w:bCs w:val="1"/></w:rPr><w:t xml:space="preserve">1</w:t></w:r></w:p></w:tc><w:tc><w:tcPr><w:tcW w:w="1800" w:type="dxa"/><w:noWrap/></w:tcPr><w:p><w:pPr/><w:r><w:rPr><w:b w:val="1"/><w:bCs w:val="1"/></w:rPr><w:t xml:space="preserve"> </w:t></w:r></w:p></w:tc></w:tr><w:tr><w:trPr/><w:tc><w:tcPr><w:tcW w:w="615" w:type="dxa"/><w:noWrap/></w:tcPr><w:p><w:pPr/><w:r><w:rPr><w:b w:val="1"/><w:bCs w:val="1"/></w:rPr><w:t xml:space="preserve">10. </w:t></w:r><w:r><w:rPr><w:b w:val="1"/><w:bCs w:val="1"/></w:rPr><w:t xml:space="preserve"> </w:t></w:r></w:p></w:tc><w:tc><w:tcPr><w:tcW w:w="5670" w:type="dxa"/><w:noWrap/></w:tcPr><w:p><w:pPr/><w:r><w:rPr/><w:t xml:space="preserve">Սանիտարական</w:t></w:r></w:p></w:tc><w:tc><w:tcPr><w:tcW w:w="1320" w:type="dxa"/><w:noWrap/></w:tcPr><w:p><w:pPr/><w:r><w:rPr><w:b w:val="1"/><w:bCs w:val="1"/></w:rPr><w:t xml:space="preserve">3</w:t></w:r></w:p></w:tc><w:tc><w:tcPr><w:tcW w:w="1800" w:type="dxa"/><w:noWrap/></w:tcPr><w:p><w:pPr/><w:r><w:rPr><w:b w:val="1"/><w:bCs w:val="1"/></w:rPr><w:t xml:space="preserve"> </w:t></w:r></w:p></w:tc></w:tr><w:tr><w:trPr/><w:tc><w:tcPr><w:tcW w:w="6285" w:type="dxa"/><w:gridSpan w:val="2"/><w:noWrap/></w:tcPr><w:p><w:pPr/><w:r><w:rPr/><w:t xml:space="preserve">Ընդամենը</w:t></w:r></w:p></w:tc><w:tc><w:tcPr><w:tcW w:w="1320" w:type="dxa"/><w:noWrap/></w:tcPr><w:p><w:pPr/><w:r><w:rPr><w:b w:val="1"/><w:bCs w:val="1"/></w:rPr><w:t xml:space="preserve">110</w:t></w:r></w:p></w:tc><w:tc><w:tcPr><w:tcW w:w="1800" w:type="dxa"/><w:noWrap/></w:tcPr><w:p><w:pPr/><w:r><w:rPr><w:b w:val="1"/><w:bCs w:val="1"/></w:rPr><w:t xml:space="preserve"> </w:t></w:r></w:p></w:tc></w:tr></w:tbl><w:p><w:pPr/><w:r><w:rPr><w:b w:val="1"/><w:bCs w:val="1"/></w:rPr><w:t xml:space="preserve"> 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649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C0355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2026-04-01T08:50:42+04:00</dcterms:created>
  <dcterms:modified xsi:type="dcterms:W3CDTF">2026-04-01T08:50:42+04:00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