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  ԱՊՐԻԼԻ 20-Ի N 403-Ն ՈՐՈՇՈՒՄՆ ՈՒԺԸ ԿՈՐՑՐԱԾ ՃԱՆԱՉԵԼՈՒ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    »   ——————————————  2021 N___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 </w:t>
      </w:r>
      <w:r>
        <w:rPr>
          <w:b w:val="1"/>
          <w:bCs w:val="1"/>
        </w:rPr>
        <w:t xml:space="preserve">ԱՊՐԻԼԻ 20-Ի N 403-Ն </w:t>
      </w:r>
      <w:r>
        <w:rPr>
          <w:b w:val="1"/>
          <w:bCs w:val="1"/>
        </w:rPr>
        <w:t xml:space="preserve">ՈՐՈՇՈՒՄՆ ՈՒԺԸ ԿՈՐՑՐԱԾ ՃԱՆԱՉԵԼՈՒ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և 36-րդ հոդվածները՝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2017 թվականի ապրիլի 20-ի «Կուսակցության ֆինանսական  միջոցների աղբյուրների և ծախսերի, ինչպես նաև  գույքի մասին  հաշվետվության  հրապարակման և ներկայացման կարգը  և հաշվետվության ձևը  սահմանելու մասին» N 403-Ն որոշումը։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Կոռուպցիայի կանխարգելման հանձնաժողովի կողմից կուսակցության ֆինանսական միջոցների, աղբյուրների և ծախսերի, ինչպես նաև  գույքի մասին տարեկան հաշվետվության ձևը և դրա լրացման կարգը սահմանող իրավական ակտն ուժի մեջ  մտնելու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ՎԱՐՉԱՊԵՏ</w:t>
      </w:r>
    </w:p>
    <w:p>
      <w:pPr/>
      <w:b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</w:t>
      </w:r>
      <w:r>
        <w:rPr>
          <w:b w:val="1"/>
          <w:bCs w:val="1"/>
        </w:rPr>
        <w:t xml:space="preserve">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361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2026-03-31T08:16:07+04:00</dcterms:created>
  <dcterms:modified xsi:type="dcterms:W3CDTF">2026-03-31T08:16:07+04:00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