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Գույքի նկատմամբ իրավունքների պետական գրանցման մասին ՀՀ օրենքում փոփոխություն և լրացումներ կատարելու մասին օրենքի նախագիծ</w:t>
      </w:r>
      <w:bookmarkEnd w:id="0"/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ԳՈՒՅՔԻ ՆԿԱՏՄԱՄԲ ԻՐԱՎՈՒՆՔՆԵՐԻ ՊԵՏԱԿԱՆ ԳՐԱՆՑՄԱՆ ՄԱՍԻՆ ՀԱՅԱՍՏԱՆԻ ՀԱՆՐԱՊԵՏՈՒԹՅԱՆ ՕՐԵՆՔՈՒՄ </w:t>
      </w:r>
    </w:p>
    <w:p>
      <w:pPr/>
      <w:r>
        <w:rPr>
          <w:b w:val="1"/>
          <w:bCs w:val="1"/>
        </w:rPr>
        <w:t xml:space="preserve">ՓՈՓՈԽՈՒԹՅՈՒՆ ԵՎ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«Գույքի նկատմամբ իրավունքների պետական գրանցման մասին» Հայաստանի Հանրապետության 1999 թվականի ապրիլի 14-ի ՀՕ-295 օրենքի (այսուհետ՝ Օրենք) 24-րդ հոդվածը լրացնել հետևյալ բովանդակությամբ 6.1.-ին մասով՝</w:t>
      </w:r>
    </w:p>
    <w:p>
      <w:pPr/>
      <w:r>
        <w:rPr/>
        <w:t xml:space="preserve">«6.1. Սույն հոդվածի 6-րդ մասում նշված ժամկետը բաց թողնելը կարող է հարգելի համարվել, եթե դիմողը հիմնավորում է իրենից անկախ պատճառներով (նրա մեղքի բացակայությամբ) ժամկետը բաց թողնելու հանգամանքը:</w:t>
      </w:r>
    </w:p>
    <w:p>
      <w:pPr/>
      <w:r>
        <w:rPr/>
        <w:t xml:space="preserve">Պետական գրանցումն իրականացնող լիազոր մարմինը դիմողի միջնորդությամբ կարող է ժամկետը բաց թողնելը հարգելի համարել, եթե</w:t>
      </w:r>
    </w:p>
    <w:p>
      <w:pPr>
        <w:numPr>
          <w:ilvl w:val="0"/>
          <w:numId w:val="2"/>
        </w:numPr>
      </w:pPr>
      <w:r>
        <w:rPr/>
        <w:t xml:space="preserve">պետական գրանցման համար դիմումը նշված ժամկետում ներկայացնելու արգելք է հանդիսացել արտակարգ և տվյալ պայմաններում անկանխելի հանգամանք (անհաղթահարելի ուժ).</w:t>
      </w:r>
    </w:p>
    <w:p>
      <w:pPr>
        <w:numPr>
          <w:ilvl w:val="0"/>
          <w:numId w:val="2"/>
        </w:numPr>
      </w:pPr>
      <w:r>
        <w:rPr/>
        <w:t xml:space="preserve">պետական գրանցման համար դիմումը նշված ժամկետում ներկայացնելու արգելք է հանդիսացել դիմողի այնպիսի հիվանդությունը, որը խոչընդոտել է նրա իրավունքի իրացմանը.</w:t>
      </w:r>
    </w:p>
    <w:p>
      <w:pPr>
        <w:numPr>
          <w:ilvl w:val="0"/>
          <w:numId w:val="2"/>
        </w:numPr>
      </w:pPr>
      <w:r>
        <w:rPr/>
        <w:t xml:space="preserve">դիմողը գտնվել է ռազմական դրության մեջ գտնվող զինված ուժերի կազմում կամ մասնակցել է հայրենիքի պաշտպանության համար ռազմական գործողությունների, այլ մարտական առաջադրանքների, ծառայողական պարտականությունների կատարմանը.</w:t>
      </w:r>
    </w:p>
    <w:p>
      <w:pPr>
        <w:numPr>
          <w:ilvl w:val="0"/>
          <w:numId w:val="2"/>
        </w:numPr>
      </w:pPr>
      <w:r>
        <w:rPr/>
        <w:t xml:space="preserve">գործարքի կողմը ճանաչվել է անգործունակ և ժամկետի վերականգնման համար դիմել է օրենքով սահմանված կարգով նշանակված խնամակալը.</w:t>
      </w:r>
    </w:p>
    <w:p>
      <w:pPr>
        <w:numPr>
          <w:ilvl w:val="0"/>
          <w:numId w:val="2"/>
        </w:numPr>
      </w:pPr>
      <w:r>
        <w:rPr/>
        <w:t xml:space="preserve">գործարքի կողմը մահացել է, և ժամկետի վերականգնման համար դիմել է իրավահաջորդը.</w:t>
      </w:r>
    </w:p>
    <w:p>
      <w:pPr>
        <w:numPr>
          <w:ilvl w:val="0"/>
          <w:numId w:val="2"/>
        </w:numPr>
      </w:pPr>
      <w:r>
        <w:rPr/>
        <w:t xml:space="preserve">գործարքի կողմը անհայտ բացակայող է եղել, և անհայտ բացակայող ճանաչվելուց հետո ժամկետի վերականգնման համար դիմել է նրա գույքի հավատարմագրային կառավարիչը.</w:t>
      </w:r>
    </w:p>
    <w:p>
      <w:pPr>
        <w:numPr>
          <w:ilvl w:val="0"/>
          <w:numId w:val="2"/>
        </w:numPr>
      </w:pPr>
      <w:r>
        <w:rPr/>
        <w:t xml:space="preserve">մահացել են անչափահաս քաղաքացու օրինական ներկայացուցիչները, և նա չի ունեցել օրենքով սահմանված կարգով նշանակված խնամակալ կամ հոգաբարձու:</w:t>
      </w:r>
    </w:p>
    <w:p>
      <w:pPr/>
      <w:r>
        <w:rPr/>
        <w:t xml:space="preserve">Պետական գրանցումն իրականացնող լիազոր մարմինը կարող է ժամկետը բաց թողնելը հարգելի համարել, եթե նշված հիմքերը ծագել կամ առկա են եղել նշված երեսնօրյա ժամկետում:»: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 30-րդ հոդվածի 1-ին մասում՝</w:t>
      </w:r>
    </w:p>
    <w:p>
      <w:pPr/>
      <w:r>
        <w:rPr/>
        <w:t xml:space="preserve">1) 4-րդ կետը «խախտմամբ» բառից հետո լրացնել «, եթե պետական գրանցումն իրականացնող լիազոր մարմինն այդ ժամկետի բացթողումը հարգելի չի համարել սույն օրենքի 24-րդ հոդվածի 6.1.-ին մասով սահմանված հիմքերով.»</w:t>
      </w:r>
    </w:p>
    <w:p>
      <w:pPr/>
      <w:r>
        <w:rPr/>
        <w:t xml:space="preserve">2) 5-րդ կետը շարադրել հետևյալ խմբագրությամբ`</w:t>
      </w:r>
    </w:p>
    <w:p>
      <w:pPr/>
      <w:r>
        <w:rPr/>
        <w:t xml:space="preserve">«5) այն անհատական իրավական ակտը, որով տրամադրվում է իրավունքը կամ կիրառվում է իրավունքի սահմանափակումը, կայացվել է ոչ իրավասու վարչական մարմնի կողմից.».</w:t>
      </w:r>
    </w:p>
    <w:p>
      <w:pPr/>
      <w:r>
        <w:rPr/>
        <w:t xml:space="preserve">3) լրացնել հետևյալ բովանդակությամբ 5.1-ին կետով`</w:t>
      </w:r>
    </w:p>
    <w:p>
      <w:pPr/>
      <w:r>
        <w:rPr/>
        <w:t xml:space="preserve">«5.1) օրենքով սահմանված կարգով անվավեր է ճանաչվել այն անհատական իրավական ակտը, որով տրամադրվում է իրավունքը կամ կիրառվում է իրավունքի սահմանափակումը.»: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3B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2026-03-31T13:32:55+04:00</dcterms:created>
  <dcterms:modified xsi:type="dcterms:W3CDTF">2026-03-31T13:32:55+04:00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