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Ռազմարդյունաբերական համալիրի մասին>> Հայաստանի Հանրապետության օրենքում փոփոխություններ կատարելու մասին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><w:jc w:val="center"/></w:pPr><w:r><w:rPr/><w:t xml:space="preserve"> </w:t></w:r></w:p><w:p><w:pPr><w:jc w:val="center"/></w:pPr><w:r><w:rPr/><w:t xml:space="preserve"><<ՌԱԶՄԱՐԴՅՈՒՆԱԲԵՐԱԿԱՆ ՀԱՄԱԼԻՐԻ ՄԱՍԻՆ>> ՀԱՅԱՍՏԱՆԻ</w:t></w:r></w:p><w:p><w:pPr><w:jc w:val="center"/></w:pPr><w:r><w:rPr/><w:t xml:space="preserve">ՀԱՆՐԱՊԵՏՈՒԹՅԱՆ ՕՐԵՆՔՈՒՄ ՓՈՓՈԽՈՒԹՅՈՒՆՆԵՐ</w:t></w:r></w:p><w:p><w:pPr><w:jc w:val="center"/></w:pPr><w:r><w:rPr/><w:t xml:space="preserve">ԿԱՏԱՐԵԼՈՒ ՄԱՍԻՆ</w:t></w:r></w:p><w:p><w:pPr><w:jc w:val="center"/></w:pPr><w:r><w:rPr/><w:t xml:space="preserve"> </w:t></w:r></w:p><w:p><w:pPr/><w:r><w:rPr><w:b w:val="1"/><w:bCs w:val="1"/></w:rPr><w:t xml:space="preserve">ՀՈԴՎԱԾ</w:t></w:r><w:r><w:rPr><w:b w:val="1"/><w:bCs w:val="1"/></w:rPr><w:t xml:space="preserve"> </w:t></w:r><w:r><w:rPr><w:b w:val="1"/><w:bCs w:val="1"/></w:rPr><w:t xml:space="preserve">1.</w:t></w:r><w:r><w:rPr/><w:t xml:space="preserve"> <<Ռազմարդյունաբերական համալիրի մասին>> Հայաստանի Հանրապետության 2015 թվականի մարտի 25-ի ՀO-16-Ն oրենքի (այսուհետ` Օրենք) 5-րդ հոդվածն ուժը կորցրած ճանաչել:</w:t></w:r></w:p><w:p><w:pPr/><w:r><w:rPr/><w:t xml:space="preserve"> </w:t></w:r></w:p><w:p><w:pPr/><w:r><w:rPr><w:b w:val="1"/><w:bCs w:val="1"/></w:rPr><w:t xml:space="preserve">ՀՈԴՎԱԾ 2. </w:t></w:r><w:r><w:rPr/><w:t xml:space="preserve">Օրենքի 6-րդ հոդվածի 1-ին մասը շարադրել հետևյալ նոր խմբագրությամբ.</w:t></w:r></w:p><w:p><w:pPr/><w:r><w:rPr/><w:t xml:space="preserve"><</w:t></w:r></w:p><w:p><w:pPr/><w:r><w:rPr/><w:t xml:space="preserve">1) համակարգում է ռազմարդյունաբերության ոլորտում պետական կառավարման մարմինների գործունեությունը.</w:t></w:r></w:p><w:p><w:pPr/><w:r><w:rPr/><w:t xml:space="preserve">2) հաստատում է`</w:t></w:r></w:p><w:p><w:pPr/><w:r><w:rPr/><w:t xml:space="preserve">ա. ռազմարդյունաբերական և ռազմատեխնիկական քաղաքականության հայեցակարգը.</w:t></w:r></w:p><w:p><w:pPr/><w:r><w:rPr/><w:t xml:space="preserve">բ. ՌԱՀ-ի զարգացման պետական ծրագիրը.</w:t></w:r></w:p><w:p><w:pPr/><w:r><w:rPr/><w:t xml:space="preserve">գ. ռազմական կարիքների համար պետական պատվերի ձեւավորման կարգը և պետական պատվերը,</w:t></w:r></w:p><w:p><w:pPr/><w:r><w:rPr/><w:t xml:space="preserve">դ. ռազմական կարիքների համար պետական պատվեր կատարող բազային կազմակերպությունների ցանկը,</w:t></w:r></w:p><w:p><w:pPr/><w:r><w:rPr/><w:t xml:space="preserve">ե. ՌԱՀ-ի գործունեության սուբյեկտների վերաբերյալ ամփոփ ցուցակի մշակման եւ վարման` քարտագրման համակարգի ներդրման, ինչպես նաեւ ՌԱՀ-ի ամփոփ ցուցակում ՌԱՀ-ի գործունեության սուբյեկտների գրանցման կարգը,</w:t></w:r></w:p><w:p><w:pPr/><w:r><w:rPr/><w:t xml:space="preserve">զ. ռազմական ապրանքների եւ գույքի գների պետական կարգավորման մեթոդները, դրանց կիրառման առանձնահատուկ մեխանիզմները եւ ռազմական կարիքների համար պետական պատվերի տեղադրման գնի որոշման կարգը,</w:t></w:r></w:p><w:p><w:pPr/><w:r><w:rPr/><w:t xml:space="preserve">է. պետական պատվիրատուի ներկայացուցչության (ներկայացուցչի) կողմից ռազմական կարիքների համար պետական պատվերի կատարման որակի հսկողության կարգը,</w:t></w:r></w:p><w:p><w:pPr/><w:r><w:rPr/><w:t xml:space="preserve">ը. պետական պահուստում կուտակման ենթակա` ՌԱՀ-ում օգտագործվող, նյութական արժեքների ցանկի մշակման և վարման կարգը,</w:t></w:r></w:p><w:p><w:pPr/><w:r><w:rPr/><w:t xml:space="preserve">թ. ՌԱՀ-ի կազմակերպությունների գիտաարտադրական ձեռքբերումների միասնական տեղեկատվական համակարգի ստեղծման եւ վարման կարգը,</w:t></w:r></w:p><w:p><w:pPr/><w:r><w:rPr/><w:t xml:space="preserve">ժ. Հայաստանի Հանրապետությունում ռազմական նշանակության հատուկ գիտահետազոտական ու փորձակոնստրուկտորական աշխատանքների կատարման կարգը,</w:t></w:r></w:p><w:p><w:pPr/><w:r><w:rPr/><w:t xml:space="preserve">ժա. ՌԱՀ-ի գործունեության սուբյեկտների երկարաժամկետ, միջնաժամկետ եւ կարճաժամկետ պետական աջակցության առաջնահերթությունները եւ աջակցման ձեւերը, ըստ ռազմատեխնիկական եւ ռազմարդյունաբերության քաղաքականության,</w:t></w:r></w:p><w:p><w:pPr/><w:r><w:rPr/><w:t xml:space="preserve">ժբ. ռազմական կարիքների համար պետական պատվեր կատարող կազմակերպությանը բազայինի կարգավիճակ տալու կարգը,</w:t></w:r></w:p><w:p><w:pPr/><w:r><w:rPr/><w:t xml:space="preserve">ժգ. գիտական եւ գիտատեխնիկական արդյունքների պետական հաշվառման կարգը,</w:t></w:r></w:p><w:p><w:pPr/><w:r><w:rPr/><w:t xml:space="preserve">ժդ. Հայաստանի Հանրապետության ռազմարդյունաբերական հանձնաժողովի կանոնադրությունը և կազմը:</w:t></w:r></w:p><w:p><w:pPr/><w:r><w:rPr/><w:t xml:space="preserve">3) ստեղծում, վերակազմակերպում և լուծարում է ռազմարդյունաբերության պետական կոմիտեն, ռազմարդյունաբերական բնագավառի կազմակերպությունները և ռազմագիտատեխնիկական հաստատությունները:</w:t></w:r></w:p><w:p><w:pPr/><w:r><w:rPr/><w:t xml:space="preserve"> </w:t></w:r></w:p><w:p><w:pPr/><w:r><w:rPr><w:b w:val="1"/><w:bCs w:val="1"/></w:rPr><w:t xml:space="preserve">ՀՈԴՎԱԾ </w:t></w:r><w:r><w:rPr><w:b w:val="1"/><w:bCs w:val="1"/></w:rPr><w:t xml:space="preserve">3</w:t></w:r><w:r><w:rPr><w:b w:val="1"/><w:bCs w:val="1"/></w:rPr><w:t xml:space="preserve">.</w:t></w:r><w:r><w:rPr/><w:t xml:space="preserve"> ԵԶՐԱՓԱԿԻՉ ԵՎ ԱՆՑՈՒՄԱՅԻՆ ԴՐՈՒՅԹՆԵՐ</w:t></w:r></w:p><w:p><w:pPr><w:numPr><w:ilvl w:val="0"/><w:numId w:val="2"/></w:numPr></w:pPr><w:r><w:rPr/><w:t xml:space="preserve">Սույն օրենքն ուժի մեջ է մտնում Հայաստանի Հանրապետության Սահմանադրության 146-րդ հոդվածն ուժի մեջ մտնելու օրվանից: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FCB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2026-04-06T00:26:33+04:00</dcterms:created>
  <dcterms:modified xsi:type="dcterms:W3CDTF">2026-04-06T00:26:33+04:00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