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ԴԵԿՏԵՄԲԵՐԻ 21-Ի N 1924-Ն ՈՐՈՇՄԱՆ ՄԵՋ ՓՈՓՈԽՈՒԹՅՈՒՆՆԵՐ ԵՎ ԼՐԱՑՈՒՄ  ԿԱՏԱՐԵԼՈՒ ՄԱՍԻՆ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__________________ 2018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2006 ԹՎԱԿԱՆԻ ԴԵԿՏԵՄԲԵՐԻ 21-Ի N 1924-Ն ՈՐՈՇՄԱՆ ՄԵՋ ՓՈՓՈԽՈՒԹՅՈՒՆՆԵՐ ԵՎ ԼՐԱՑՈՒՄ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Հիմք ընդունելով 2018 թվականի մարտի 23-ի «Հայաստանի Հանրապետության կառավարության կառուցվածքի և գործունեության  մասին»  Հայաստանի Հանրապետության օրենքի 2-րդ հոդվածի 2-րդ մասը, «Թանկարժեք մետաղների մասին» Հայաստանի Հանրապետության օրենքի 7-րդ հոդվածի 3-րդ մասի առաջին պարբերությունը և «Նորմատիվ իրավական ակտերի մասին» Հայաստանի Հանրապետության օրենքի 33-րդ հոդվածի 1-ին մասը`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դեկտեմբերի 21-ի «Հայաստանի Հանրապետությունում թանկարժեք մետաղներ զտարկողներիև թանկարժեք մետաղներ հարգորոշողների ու հարգադրոշմողների որակավորման կարգը և որակավորման քննությունների ծրագիրը հաստատելու մասին» N 1924-Ն որոշման N 1 հավելվածում կատարել հետևյալ փոփոխությունները և լրացումը․</w:t>
      </w:r>
    </w:p>
    <w:p>
      <w:pPr>
        <w:numPr>
          <w:ilvl w:val="0"/>
          <w:numId w:val="3"/>
        </w:numPr>
      </w:pPr>
      <w:r>
        <w:rPr/>
        <w:t xml:space="preserve">2 կետի առաջին նախադասությունը  շարադրել նոր խմբագրությամբ.</w:t>
      </w:r>
    </w:p>
    <w:p>
      <w:pPr/>
      <w:r>
        <w:rPr/>
        <w:t xml:space="preserve"> «Էլեկտրոնային եղանակով դիմորդը դիմումի լրացման նպատակով Հայաստանի Հանրապետության էլեկտրոնային կառավարման համակարգի (www.e-gov.am կայքի) միջոցով` «Տնտեսվարող սուբյեկտների կողմից որակավորման վկայականների և հավաստագրերի համար ներկայացվող դիմումների ընդունման համակարգ» բաժնում տրամադրող գերատեսչություններից Հայաստանի Հանրապետության տնտեսական զարգացման և ներդրումների նախարարությունը կամ գործունեության այլ բնագավառները նշելուց հետո ընտրում է «Հայաստանի Հանրապետությունում թանկարժեք մետաղներ հարգորոշողների ու հարգադրոշմողների որակավորում» կամ «Հայաստանի Հանրապետությունում թանկարժեք մետաղներ զտարկողների որակավորում»  համապատասխան մասնագիտական ուղղությունը, ինչպես նաև նշում ֆիզիկական անձ` հայտատուի տեսակը և լրացնում դիմումը` համաձայն N 1 ձևի:»,</w:t>
      </w:r>
    </w:p>
    <w:p>
      <w:pPr>
        <w:numPr>
          <w:ilvl w:val="0"/>
          <w:numId w:val="4"/>
        </w:numPr>
      </w:pPr>
      <w:r>
        <w:rPr/>
        <w:t xml:space="preserve">12-րդ կետում երրորդ նախադասության «պատահական ընտրությամբ» բառերից հետո լրացնել՝ «հանձնաժաղովի անդամի և քննության մասնակիցներից որևէ մեկի ներկայությամբ։» բառերով,</w:t>
      </w:r>
    </w:p>
    <w:p>
      <w:pPr/>
      <w:r>
        <w:rPr/>
        <w:t xml:space="preserve">3) Ձև 1-ում, Ձև 2-ում և Ձև 3-ում «էկոնոմիկայի» բառը փոխարինել «տնտեսական զարգացման և ներդրումների»  բառերով: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                         ՆԻԿՈԼ ՓԱՇԻՆՅԱՆ                     </w:t>
      </w:r>
    </w:p>
    <w:p>
      <w:pPr/>
      <w:r>
        <w:rPr/>
        <w:t xml:space="preserve">                   ՎԱՐՉԱՊԵՏ                                                     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986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62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0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EFC20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2026-04-01T00:03:42+04:00</dcterms:created>
  <dcterms:modified xsi:type="dcterms:W3CDTF">2026-04-01T00:03:42+04:00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