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«ՀՈՂԵՐԻ ՕԳՏԱԳՈՐԾՄԱՆ ԵՎ ՊԱՀՊԱՆՄԱՆ ՆԿԱՏՄԱՄԲ ՎԵՐԱՀՍԿՈՂՈՒԹՅԱՆ ՄԱՍԻՆ» 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«ՀՈՂԵՐԻ ՕԳՏԱԳՈՐԾՄԱՆ ԵՎ ՊԱՀՊԱՆՄԱՆ ՆԿԱՏՄԱՄԲ ՎԵՐԱՀՍԿՈՂՈՒԹՅԱՆ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«Հողերի օգտագործման և պահպանման նկատմամբ վերահսկողության </w:t>
      </w:r>
      <w:r>
        <w:rPr>
          <w:b w:val="1"/>
          <w:bCs w:val="1"/>
        </w:rPr>
        <w:t xml:space="preserve"> մասին» </w:t>
      </w:r>
      <w:r>
        <w:rPr/>
        <w:t xml:space="preserve">2008 թվականի ապրիլի 8-ի ՀՕ-36-Ն օրենքի 7-րդ հոդվածի  2-րդ մասում «մարզպետարանի աշխատակազմում» բառերը փոխարինել «մարզպետարանում» բառով, իսկ «Նույն աշխատակազմում» բառերը փոխարինել «Նույն մարզպետարանում»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2026-04-03T15:21:59+04:00</dcterms:created>
  <dcterms:modified xsi:type="dcterms:W3CDTF">2026-04-03T15:21:59+04:00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