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«ԴԱՏԱԽԱԶՈՒԹՅԱՆ ՄԱՍԻՆ»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 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ԴԱՏԱԽԱԶՈՒԹՅԱՆ 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ՀԱՅԱՍՏԱՆԻ ՀԱՆՐԱՊԵՏՈՒԹՅԱՆ ՕՐԵՆՔՈՒՄ ՓՈՓՈԽՈՒԹՅՈՒՆՆԵՐ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/>
        <w:t xml:space="preserve">«Դատախազության մասին» Հայաստանի Հանրապետության 2017 թվականի նոյեմբերի 17-ի ՀՕ-198-Ն օրենքի 3-րդ հոդվածը 1-ին մասը լրացնել հետևյալ բովանդակությամբ 5-րդ կետով.</w:t>
      </w:r>
    </w:p>
    <w:p>
      <w:pPr/>
      <w:r>
        <w:rPr/>
        <w:t xml:space="preserve">«5) </w:t>
      </w:r>
      <w:r>
        <w:rPr>
          <w:b w:val="1"/>
          <w:bCs w:val="1"/>
        </w:rPr>
        <w:t xml:space="preserve">աջակցող մասնագիտական կառուցվածքային ստորաբաժանում</w:t>
      </w:r>
      <w:r>
        <w:rPr/>
        <w:t xml:space="preserve">՝ դատախազներին Հայաստանի Հանրապետության Սահմանադրությամբ և օրենքներով վերապահված  գործառույթների իրականացմանն աջակցող ստորաբաժանում:»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6-րդ հոդվածի՝</w:t>
      </w:r>
    </w:p>
    <w:p>
      <w:pPr/>
      <w:r>
        <w:rPr/>
        <w:t xml:space="preserve">1)  3-րդ և 4-րդ մասերը շարադրել նոր խմբագրությամբ՝ հետևյալ բովանդակությամբ.</w:t>
      </w:r>
    </w:p>
    <w:p>
      <w:pPr/>
      <w:r>
        <w:rPr/>
        <w:t xml:space="preserve"> «3. Դատախազի օրինական պահանջները ենթակա են պարտադիր կատարման պետական և տեղական ինքնակառավարման մարմինների, հանրային պաշտոններ զբաղեցնող անձնաց, հանրային ծառայողների, կազմակերպությունների և ֆիզիկական անձանց կողմից:</w:t>
      </w:r>
    </w:p>
    <w:p>
      <w:pPr>
        <w:numPr>
          <w:ilvl w:val="0"/>
          <w:numId w:val="2"/>
        </w:numPr>
      </w:pPr>
      <w:r>
        <w:rPr/>
        <w:t xml:space="preserve">Հանրային պաշտոն զբաղեցնող անձի, հանրային ծառայողի կողմից դատախազի օրինական պահանջները չկատարելու դեպքում, բացառությամբ սույն օրենքի 25-րդ հոդվածի 3-րդ մասով սահմանված դեպքի, պետական քաղաքական պաշտոն զբաղեցնող անձանցդեպքում՝ գլխավոր դատախազը, իսկ մյուս հանրային պաշտոն զբաղեցնող անձանց և հանրային ծառայողների դեպքում՝ վերադաս դատախազը տվյալ հանրային պաշտոն զբաղեցնող անձի, հանրային ծառայողի նկատմամբ կարգապահական վարույթ հարուցելու միջնորդությամբ դիմում է կարգապահական վարույթ հարուցելու լիազորություն ունեցող պետական կամ տեղական ինքնակառավարման մարմնին կամ տվյալ հանրային ծառայողի անմիջական ղեկավարին: Կարգապահական վարույթ հարուցելու միջնորդությունը ողջամիտ ժամկետում ենթակա է պարտադիր քննության հանրային պաշտոն զբաղեցնող անձի,  հանրային ծառայողի նկատմամբ կարգապահական վարույթ հարուցելու իրավասություն ունեցող պետական կամ տեղական ինքնակառավարման մարմնի կամ պաշտոնատար անձի կողմից: Միջնորդության քննարկման արդյունքների մասին համապատասխան իրավասու մարմինը կամ պաշտոնատար անձը տեղեկացնում է կարգապահական վարույթ հարուցելու միջնորդությամբ դիմած դատախազին: »:</w:t>
      </w:r>
    </w:p>
    <w:p>
      <w:pPr/>
      <w:r>
        <w:rPr/>
        <w:t xml:space="preserve"> </w:t>
      </w:r>
    </w:p>
    <w:p>
      <w:pPr/>
      <w:r>
        <w:rPr/>
        <w:t xml:space="preserve">2) 6-րդ մասն ուժը կորցրած ճանաչել: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Օրենքի 9-րդ հոդվածի 2-րդ մասում՝</w:t>
      </w:r>
    </w:p>
    <w:p>
      <w:pPr>
        <w:numPr>
          <w:ilvl w:val="0"/>
          <w:numId w:val="3"/>
        </w:numPr>
      </w:pPr>
      <w:r>
        <w:rPr/>
        <w:t xml:space="preserve">8-րդ կետը շարադրել նոր խմբագրությամբ՝ հետևյալ բովանդակությամբ.</w:t>
      </w:r>
    </w:p>
    <w:p>
      <w:pPr/>
      <w:r>
        <w:rPr/>
        <w:t xml:space="preserve">«8. Իրականացնում է «Կառավարչական իրավահարաբերությունների կարգավորման մասին» Հայաստանի Հանրապետության օրենքով սահմանված լիազորություններ.»:</w:t>
      </w:r>
    </w:p>
    <w:p>
      <w:pPr>
        <w:numPr>
          <w:ilvl w:val="0"/>
          <w:numId w:val="4"/>
        </w:numPr>
      </w:pPr>
      <w:r>
        <w:rPr/>
        <w:t xml:space="preserve">ուժը կորցրած ճանչել 9-րդ կետը.</w:t>
      </w:r>
    </w:p>
    <w:p>
      <w:pPr>
        <w:numPr>
          <w:ilvl w:val="0"/>
          <w:numId w:val="4"/>
        </w:numPr>
      </w:pPr>
      <w:r>
        <w:rPr/>
        <w:t xml:space="preserve">10-րդ կետից հանել «դատախազության աշխատակազմում դատախազական ծառայողների,» բառերը.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Օրենքի 11-րդ հոդվածի 1-ին մասում «և դատախազներից» բառերից հետո լրացնել «, ինչպես նաև աջակցող մասնագիտական կառուցվածքային ստորաբաժանումներից, գլխավոր քարտուղարից և գլխավոր քարտուղարի տեղակալից»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 </w:t>
      </w:r>
      <w:r>
        <w:rPr/>
        <w:t xml:space="preserve">Օրենքի 12-րդ հոդվածի 3-րդ մասի 5-րդ կետը շարադրել հետևյալ խմբագրությամբ.</w:t>
      </w:r>
    </w:p>
    <w:p>
      <w:pPr/>
      <w:r>
        <w:rPr/>
        <w:t xml:space="preserve"> «5) առաջարկներ է ներկայացնում դատախազության գլխավոր քարտուղարին իր կողմից նշանակված քաղաքացիական ծառայողներին խրախուսելու կամ նրանց կարգապահական պատասխանատվության ենթարկելու վերաբերյալ.»: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 </w:t>
      </w:r>
      <w:r>
        <w:rPr/>
        <w:t xml:space="preserve">Օրենքի 14-րդ հոդվածի 1-ին մասի 5-րդ կետում, 17-րդ հոդվածի 1-ին մասի 4-րդ կետում և 2-րդ մասի 4-րդ կետում, 19-րդ հոդվածի 1-ին մասի 4-րդ կետում, 21-րդ հոդվածի 1-ին մասի 4-րդ կետում, 77-րդ հոդվածի 6-րդ մասում «աշխատակազմի ղեկավար» բառերը և համապատասխան հոլովաձևերը փոխարինել «գլխավոր քարտուղար» բառերով՝ համապատասխան հոլովաձևերով: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7. </w:t>
      </w:r>
      <w:r>
        <w:rPr/>
        <w:t xml:space="preserve">Օրենքի 28-րդ հոդվածի 4-րդ մասի՝</w:t>
      </w:r>
    </w:p>
    <w:p>
      <w:pPr/>
      <w:r>
        <w:rPr/>
        <w:t xml:space="preserve">1)  3-րդ կետից հանել «Հայաստանի Հանրապետության արդարադատության նախարարության» բառերը.</w:t>
      </w:r>
    </w:p>
    <w:p>
      <w:pPr/>
      <w:r>
        <w:rPr/>
        <w:t xml:space="preserve">2)  3-րդ կետում «հանրապետական գործադիր» բառերը փոխարինել «պետական» բառով:հանել: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 Օրենքի 45-րդ հոդվածի 7-րդ մասը «ազգային անվտանգության» բառերից հետո լրացնել «պետական պահպանության, » բառերով: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 Օրենքի 55-րդ հոդվածի 1-ին մասի երկրորդ նախադասությունը շարադրել նոր խմբագրությամբ՝ հետևյալ բովանդակությամբ.</w:t>
      </w:r>
    </w:p>
    <w:p>
      <w:pPr/>
      <w:r>
        <w:rPr/>
        <w:t xml:space="preserve">«Գլխավոր դատախազը սույն օրենքի 49-րդ հոդվածով սահմանված սահմանափակումները կամ անհամատեղելիության պահանջները չպահպանելու հիմքով տույժ նշանակում է միայն Կոռուպցիայի կանխարգելման հանձնաժողովի ընդունած եզրակացության հիման վրա՝ եզրակացությունն ստանալու պահից եռօրյա ժամկետում»:</w:t>
      </w:r>
    </w:p>
    <w:p>
      <w:pPr/>
      <w:r>
        <w:rPr>
          <w:b w:val="1"/>
          <w:bCs w:val="1"/>
        </w:rPr>
        <w:t xml:space="preserve">Հոդված 10. </w:t>
      </w:r>
      <w:r>
        <w:rPr/>
        <w:t xml:space="preserve">Օրենքի 56-րդ հոդվածի 2-րդ մասից հանել «բարձրաստիճան պաշտոնատար անձ համարվող» բառերը, իսկ նույն մասի 1-ին նախադասության մեջ «դատախազին» բառը փոխարինել «դատախազի նկատմամբ»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11.  </w:t>
      </w:r>
      <w:r>
        <w:rPr/>
        <w:t xml:space="preserve">Օրենքի 64-րդ հոդվածի 1-ին մասում 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 մասին» բառերով:</w:t>
      </w:r>
    </w:p>
    <w:p>
      <w:pPr/>
      <w:r>
        <w:rPr>
          <w:b w:val="1"/>
          <w:bCs w:val="1"/>
        </w:rPr>
        <w:t xml:space="preserve">Հոդված 12. </w:t>
      </w:r>
      <w:r>
        <w:rPr/>
        <w:t xml:space="preserve">Օրենքի 65-րդ հոդվածի 1-ին մասում «Պետական պաշտոններ զբաղեցրած անձանց սոցիալական երաշխիքների մասին» բառերը փոխարինել «Պաշտոնատար անձանց գործունեության ապահովման, սպասարկման և սոցիալական երաշխիքների մասին» բառերով:</w:t>
      </w:r>
    </w:p>
    <w:p>
      <w:pPr/>
      <w:r>
        <w:rPr/>
        <w:t xml:space="preserve"> 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10.  </w:t>
      </w:r>
      <w:r>
        <w:rPr/>
        <w:t xml:space="preserve">Օրենքի 13-րդ գլուխը շարադրել հետևյալ խմբագրությամբ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ԳԼՈՒԽ</w:t>
      </w:r>
      <w:r>
        <w:rPr>
          <w:b w:val="1"/>
          <w:bCs w:val="1"/>
        </w:rPr>
        <w:t xml:space="preserve"> 13</w:t>
      </w:r>
    </w:p>
    <w:p>
      <w:pPr/>
      <w:r>
        <w:rPr>
          <w:b w:val="1"/>
          <w:bCs w:val="1"/>
        </w:rPr>
        <w:t xml:space="preserve">ՔԱՂԱՔԱՑԻԱԿԱՆ </w:t>
      </w:r>
      <w:r>
        <w:rPr>
          <w:b w:val="1"/>
          <w:bCs w:val="1"/>
        </w:rPr>
        <w:t xml:space="preserve">ԾԱՌԱՅՈՒԹՅՈՒՆԸ</w:t>
      </w:r>
    </w:p>
    <w:p>
      <w:pPr/>
      <w:r>
        <w:rPr/>
        <w:t xml:space="preserve"> </w:t>
      </w:r>
    </w:p>
    <w:tbl>
      <w:tblGrid>
        <w:gridCol w:w="2265" w:type="dxa"/>
        <w:gridCol w:w="5100" w:type="dxa"/>
      </w:tblGrid>
      <w:tblPr>
        <w:tblW w:w="5100" w:type="pct"/>
        <w:tblLayout w:type="autofit"/>
      </w:tblPr>
      <w:tr>
        <w:trPr/>
        <w:tc>
          <w:tcPr>
            <w:tcW w:w="2265" w:type="dxa"/>
            <w:noWrap/>
          </w:tcPr>
          <w:p>
            <w:pPr/>
            <w:r>
              <w:rPr>
                <w:b w:val="1"/>
                <w:bCs w:val="1"/>
              </w:rPr>
              <w:t xml:space="preserve">Հո</w:t>
            </w:r>
            <w:r>
              <w:rPr>
                <w:b w:val="1"/>
                <w:bCs w:val="1"/>
              </w:rPr>
              <w:t xml:space="preserve">դված</w:t>
            </w:r>
            <w:r>
              <w:rPr>
                <w:b w:val="1"/>
                <w:bCs w:val="1"/>
              </w:rPr>
              <w:t xml:space="preserve"> 75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5100" w:type="pct"/>
            <w:noWrap/>
          </w:tcPr>
          <w:p>
            <w:pPr/>
            <w:r>
              <w:rPr>
                <w:b w:val="1"/>
                <w:bCs w:val="1"/>
              </w:rPr>
              <w:t xml:space="preserve">Քաղաքացիական ծառայությունը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Աջակցող մասնագիտական կառուցվածքային ստորաբաժանումներում աշխատողները համարվում են քաղաքացիական ծառայողներ:</w:t>
      </w:r>
    </w:p>
    <w:p>
      <w:pPr>
        <w:numPr>
          <w:ilvl w:val="0"/>
          <w:numId w:val="5"/>
        </w:numPr>
      </w:pPr>
      <w:r>
        <w:rPr/>
        <w:t xml:space="preserve">Դատախազության գլխավոր քարտուղարը քաղաքացիական ծառայող է, որին օրենքով սահմանված կարգով պաշտոնի նշանակում և պաշտոնից ազատում է գլխավոր դատախազը:</w:t>
      </w:r>
    </w:p>
    <w:p>
      <w:pPr/>
      <w:r>
        <w:rPr/>
        <w:t xml:space="preserve"> </w:t>
      </w:r>
    </w:p>
    <w:tbl>
      <w:tblGrid>
        <w:gridCol w:w="1725" w:type="dxa"/>
        <w:gridCol w:w="7650" w:type="dxa"/>
      </w:tblGrid>
      <w:tblPr>
        <w:tblW w:w="5000" w:type="pct"/>
        <w:tblLayout w:type="autofit"/>
      </w:tblPr>
      <w:tr>
        <w:trPr/>
        <w:tc>
          <w:tcPr>
            <w:tcW w:w="1725" w:type="dxa"/>
            <w:noWrap/>
          </w:tcPr>
          <w:p>
            <w:pPr/>
            <w:r>
              <w:rPr>
                <w:b w:val="1"/>
                <w:bCs w:val="1"/>
              </w:rPr>
              <w:t xml:space="preserve">Հո</w:t>
            </w:r>
            <w:r>
              <w:rPr>
                <w:b w:val="1"/>
                <w:bCs w:val="1"/>
              </w:rPr>
              <w:t xml:space="preserve">դված</w:t>
            </w:r>
            <w:r>
              <w:rPr>
                <w:b w:val="1"/>
                <w:bCs w:val="1"/>
              </w:rPr>
              <w:t xml:space="preserve"> 76</w:t>
            </w:r>
            <w:r>
              <w:rPr>
                <w:b w:val="1"/>
                <w:bCs w:val="1"/>
              </w:rPr>
              <w:t xml:space="preserve">.</w:t>
            </w:r>
          </w:p>
        </w:tc>
        <w:tc>
          <w:tcPr>
            <w:tcW w:w="7650" w:type="dxa"/>
            <w:noWrap/>
          </w:tcPr>
          <w:p>
            <w:pPr/>
            <w:r>
              <w:rPr>
                <w:b w:val="1"/>
                <w:bCs w:val="1"/>
              </w:rPr>
              <w:t xml:space="preserve">Քաղաքացիական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ծառայությունը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կարգավորող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իրավական</w:t>
            </w:r>
          </w:p>
          <w:p>
            <w:pPr/>
            <w:r>
              <w:rPr>
                <w:b w:val="1"/>
                <w:bCs w:val="1"/>
              </w:rPr>
              <w:t xml:space="preserve">     ա</w:t>
            </w:r>
            <w:r>
              <w:rPr>
                <w:b w:val="1"/>
                <w:bCs w:val="1"/>
              </w:rPr>
              <w:t xml:space="preserve">կտերը</w:t>
            </w:r>
          </w:p>
        </w:tc>
      </w:tr>
    </w:tbl>
    <w:p>
      <w:pPr>
        <w:numPr>
          <w:ilvl w:val="0"/>
          <w:numId w:val="6"/>
        </w:numPr>
      </w:pPr>
      <w:r>
        <w:rPr/>
        <w:t xml:space="preserve">Դատախազությունում քաղաքացիական ծառայության հետ կապված հարաբերությունները կարգավորվում են «Քաղաքացիական ծառայության մասին» Հայաստանի Հանրապետության օրենքով:</w:t>
      </w:r>
    </w:p>
    <w:p>
      <w:pPr/>
      <w:r>
        <w:rPr/>
        <w:t xml:space="preserve"> 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11. </w:t>
      </w:r>
      <w:r>
        <w:rPr/>
        <w:t xml:space="preserve">Օրենքի 77-րդ հոդվածի՝</w:t>
      </w:r>
    </w:p>
    <w:p>
      <w:pPr/>
      <w:r>
        <w:rPr/>
        <w:t xml:space="preserve">1/ 1-ին մասը շարադրել հետևյալ խմբագրությամբ</w:t>
      </w:r>
    </w:p>
    <w:p>
      <w:pPr/>
      <w:r>
        <w:rPr/>
        <w:t xml:space="preserve">« 1. Դատախազության ֆինանսավորումն իրականացվում է պետական բյուջեով նախատեսված միջոցների հաշվին: Դատախազության ֆինանսավորումն արտացոլվում է բյուջետային հայտում և պետական բյուջեում առանձին տողով` որպես Հայաստանի Հանրապետության դատախազություն:</w:t>
      </w:r>
    </w:p>
    <w:p>
      <w:pPr/>
      <w:r>
        <w:rPr/>
        <w:t xml:space="preserve">2/ 6-րդ մասում «աշխատակազմի ղեկավարը» բառերը փոխարինել «գլխավոր քարտուղարը» բառերով:</w:t>
      </w:r>
    </w:p>
    <w:p>
      <w:pPr/>
      <w:r>
        <w:rPr>
          <w:b w:val="1"/>
          <w:bCs w:val="1"/>
        </w:rPr>
        <w:t xml:space="preserve">Հոդված 12.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E35B0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85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7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2C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653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2026-04-03T19:15:15+04:00</dcterms:created>
  <dcterms:modified xsi:type="dcterms:W3CDTF">2026-04-03T19:15:15+04:00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