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«Լիցենզավորման մասին» օրենքում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ՀԱՆՐԱՊԵՏՈՒ﬘ԱՆ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«ԼԻՑԵՆԶԱՎՈՐՄԱՆ ՄԱՍԻՆ» ՀԱՅԱՍՏԱՆԻ ՀԱՆՐԱՊԵՏՈՒԹՅԱՆ ՕՐԵՆՔՈՒՄ ՓՈՓՈԽՈՒԹՅՈՒՆ ԿԱՏԱՐԵԼՈՒ ՄԱՍԻՆ </w:t>
      </w:r>
    </w:p>
    <w:p>
      <w:pPr/>
      <w:r>
        <w:rPr/>
        <w:t xml:space="preserve"> </w:t>
      </w:r>
    </w:p>
    <w:p>
      <w:pPr/>
      <w:r>
        <w:rPr/>
        <w:t xml:space="preserve">Հոդված 1. «Լիցենզավորման մասին» Հայաստանի Հանրապետության 2001 թվականի մայիսի 30-ի ՀՕ-193-Ն օրենքի 43-րդ հոդվածի 2-րդ մասի աղյուսակի «18. ԳՈՐԾՈՒՆԵՈՒԹՅԱՆ ԱՅԼ ԲՆԱԳԱՎԱՌՆԵՐ» բաժնի 8-րդ կետն ուժը կորցրած ճանաչել:</w:t>
      </w:r>
    </w:p>
    <w:p>
      <w:pPr/>
      <w:r>
        <w:rPr/>
        <w:t xml:space="preserve">Հոդված 2. Սույն օրենքն ուժի ﬔջ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2026-04-01T23:30:25+04:00</dcterms:created>
  <dcterms:modified xsi:type="dcterms:W3CDTF">2026-04-01T23:30:25+04:00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