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«ՄԱՍՆԱԳԻՏԱԿԱՆ ՈՒՍՈՒՄՆԱԿԱՆ ՀԱՍՏԱՏՈՒԹՅՈՒՆ (ՄՈՒՀ) ԸՆԴՈՒՆԵԼՈՒԹՅԱՆ ԿԱՐԳԸ ՀԱՍՏԱՏԵԼՈՒ ՄԱՍԻՆ» ԵՎ ՀԱՅԱՍՏԱՆԻ ՀԱՆՐԱՊԵՏՈՒԹՅԱՆ ԿՐԹՈՒԹՅԱՆ ԵՎ ԳԻՏՈՒԹՅԱՆ ՆԱԽԱՐԱՐԻ 2024 ԹՎԱԿԱՆԻ ՀՈՒԼԻՍԻ 30-Ի N 60-Ն ՀՐԱՄԱՆԸ ՈՒԺԸ ԿՈՐՑՐԱԾ ՃԱՆԱՉԵԼՈՒ ՄԱՍԻՆ</w:t>
      </w:r>
      <w:bookmarkEnd w:id="0"/>
    </w:p>
    <w:p>
      <w:pPr>
        <w:jc w:val="end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 03.04.26թ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</w:t>
      </w:r>
    </w:p>
    <w:p>
      <w:pPr>
        <w:jc w:val="center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center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ԿՐԹՈՒԹՅԱՆ, ԳԻՏՈՒԹՅԱՆ, ՄՇԱԿՈՒՅԹԻ ԵՎ ՍՊՈՐՏԻ ՆԱԽԱՐԱՐ</w:t>
      </w:r>
    </w:p>
    <w:p>
      <w:pPr>
        <w:jc w:val="center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 Ր Ա Մ Ա Ն</w:t>
      </w:r>
    </w:p>
    <w:tbl>
      <w:tblGrid>
        <w:gridCol w:w="1500" w:type="dxa"/>
        <w:gridCol w:w="1500" w:type="dxa"/>
      </w:tblGrid>
      <w:tblPr>
        <w:tblW w:w="903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300" w:hRule="exact"/>
        </w:trPr>
        <w:tc>
          <w:tcPr>
            <w:tcW w:w="1500" w:type="dxa"/>
            <w:vAlign w:val="top"/>
            <w:noWrap/>
          </w:tcPr>
          <w:p>
            <w:pPr>
              <w:jc w:val="center"/>
              <w:ind w:left="0" w:right="0" w:firstLine="420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«---» --- 2026 թ.</w:t>
            </w:r>
          </w:p>
        </w:tc>
        <w:tc>
          <w:tcPr>
            <w:tcW w:w="1500" w:type="dxa"/>
            <w:vAlign w:val="top"/>
            <w:noWrap/>
          </w:tcPr>
          <w:p>
            <w:pPr>
              <w:jc w:val="center"/>
              <w:ind w:left="0" w:right="0" w:firstLine="420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N ----Ն</w:t>
            </w:r>
          </w:p>
        </w:tc>
      </w:tr>
    </w:tbl>
    <w:p>
      <w:pPr>
        <w:jc w:val="center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«ՄԱՍՆԱԳԻՏԱԿԱՆ ՈՒՍՈՒՄՆԱԿԱՆ ՀԱՍՏԱՏՈՒԹՅՈՒՆ (ՄՈՒՀ) ԸՆԴՈՒՆԵԼՈՒԹՅԱՆ ԿԱՐԳԸ ՀԱՍՏԱՏԵԼՈՒ ՄԱՍԻՆ» ԵՎ ՀԱՅԱՍՏԱՆ ՀԱՆՐԱՊԵՏՈՒԹՅԱՆ ԿՐԹՈՒԹՅԱՆ ԵՎ ԳԻՏՈՒԹՅԱՆ ՆԱԽԱՐԱՐԻ 2024 ԹՎԱԿԱՆԻ ՀՈՒԼԻՍԻ 30-Ի N 60-Ն ՀՐԱՄԱՆԸ ՈՒԺԸ ԿՈՐՑՐԱԾ ՃԱՆԱՉԵԼՈՒ ՄԱՍԻՆ</w:t>
      </w:r>
    </w:p>
    <w:p>
      <w:pPr>
        <w:jc w:val="both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«Մասնագիտական կրթության և ուսուցման մասին» Հայաստանի Հանրապետության օրենքի 19-րդ հոդվածի 1-ին մասի 12-րդ կետը և «Նորմատիվ իրավական ակտերի մասին» օրենքի 37-րդ հոդվածը` </w:t>
      </w:r>
    </w:p>
    <w:p>
      <w:pPr>
        <w:jc w:val="center"/>
        <w:ind w:left="0" w:right="0" w:firstLine="4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ՀՐԱՄԱՅՈՒՄ ԵՄ</w:t>
      </w:r>
    </w:p>
    <w:p>
      <w:pPr>
        <w:jc w:val="both"/>
        <w:ind w:left="0" w:right="0" w:firstLine="45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Հաստատել «Մասնագիտական ուսումնական հաստատություն (ՄՈՒՀ) ընդունելության կարգը»` համաձայն հավելվածի:</w:t>
      </w:r>
    </w:p>
    <w:p>
      <w:pPr>
        <w:jc w:val="both"/>
        <w:ind w:left="0" w:right="0" w:firstLine="45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Ուժը կորցրած ճանաչել Հայաստանի Հանրապետության կրթության և գիտության նախարարի 2024 թվականի հուլիսի 30-ի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«Մասնագիտական ուսումնական հաստատությունների ընդունելության կարգը հաստատելու մասին» N 60-Ն հրամանը, բացառությամբ հեռակա ուսուցման ձևով ընդունելությանը վերաբերելի 2-րդ կետի 2-րդ հատվածը, 7-րդ կետի 2-րդ ենթակետը, 10-րդ կետի 1-ին մասի հեռակա ուսուցման պայմանները, 11-րդ կետի 3-րդ ենթակետը, որոնք ուժը կորցրած են ճանաչվում Մասնագիտական կրթության և ուսուցման մասին օրենքի 8-րդ հոդվածի 5-րդ մասով սահմանված ՄՈՒՀ-երի կողմից լրիվ կամ մասնակի բեռնվածությամբ կրթական ծրագրեր կազմակերպելու համակարգը ներդնելը, բայց ոչ ուշ քան 2028-2029 թվականի ընդունելության մեկնարկը։</w:t>
      </w:r>
    </w:p>
    <w:p>
      <w:pPr>
        <w:jc w:val="both"/>
        <w:ind w:left="0" w:right="0" w:firstLine="45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Հեռակա ուսումնառության ձևով ընդունելությունը կազմակերպվում է ՄՈՒՀ-ի ընդունող հանձնաժողովի կողմից՝ առկա ուսուցման համար սահմանված ընթացակարգով։</w:t>
      </w:r>
    </w:p>
    <w:p>
      <w:pPr>
        <w:jc w:val="both"/>
        <w:ind w:left="0" w:right="0" w:firstLine="45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հրամանը ուժի մեջ է մտնում պաշտոնական հրապարակմանը հաջորդող օրվանից։</w:t>
      </w:r>
    </w:p>
    <w:p>
      <w:pPr>
        <w:ind w:left="0" w:right="0" w:firstLine="42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420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ՆԱԽԱՐԱՐ`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ԺԱՆՆԱ ԱՆԴՐԵԱՍՅԱՆ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tbl>
      <w:tblGrid>
        <w:gridCol w:w="1900" w:type="dxa"/>
        <w:gridCol w:w="100" w:type="dxa"/>
      </w:tblGrid>
      <w:tblPr>
        <w:tblW w:w="9900" w:type="dxa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900" w:type="dxa"/>
            <w:noWrap/>
          </w:tcPr>
          <w:p>
            <w:pPr>
              <w:jc w:val="both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bottom"/>
            <w:noWrap/>
          </w:tcPr>
          <w:p>
            <w:pPr>
              <w:jc w:val="end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Հավելված</w:t>
            </w:r>
          </w:p>
          <w:p>
            <w:pPr>
              <w:jc w:val="end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ՀՀ</w:t>
            </w:r>
            <w:r>
              <w:rPr>
                <w:lang w:val="hy-HY"/>
                <w:sz w:val="24"/>
                <w:szCs w:val="24"/>
                <w:b w:val="1"/>
                <w:bCs w:val="1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կրթության, գիտության,</w:t>
            </w:r>
          </w:p>
          <w:p>
            <w:pPr>
              <w:jc w:val="end"/>
              <w:spacing w:after="0" w:line="276" w:lineRule="auto"/>
            </w:pPr>
            <w:r>
              <w:rPr>
                <w:lang w:val="hy-HY"/>
                <w:sz w:val="24"/>
                <w:szCs w:val="24"/>
                <w:b w:val="1"/>
                <w:bCs w:val="1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մշակույթի և սպորտի նախարարի</w:t>
            </w:r>
          </w:p>
          <w:p>
            <w:pPr>
              <w:jc w:val="end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հուլիսի ----ի 2026 թ.</w:t>
            </w:r>
          </w:p>
          <w:p>
            <w:pPr>
              <w:jc w:val="end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  <w:b w:val="1"/>
                <w:bCs w:val="1"/>
              </w:rPr>
              <w:t xml:space="preserve">N -----Ն հրամանի</w:t>
            </w:r>
          </w:p>
        </w:tc>
      </w:tr>
    </w:tbl>
    <w:p>
      <w:pPr>
        <w:jc w:val="both"/>
        <w:ind w:left="0" w:right="0" w:firstLine="375"/>
        <w:spacing w:after="0" w:line="276" w:lineRule="auto"/>
      </w:pPr>
      <w:r>
        <w:rPr>
          <w:lang w:val="hy-HY"/>
          <w:sz w:val="24"/>
          <w:szCs w:val="24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 Ա Ր Գ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ՄԱՍՆԱԳԻՏԱԿԱՆ ՈՒՍՈՒՄՆԱԿԱՆ ՀԱՍՏԱՏՈՒԹՅՈՒՆՆԵՐԻ ԸՆԴՈՒՆԵԼՈՒԹՅԱՆ 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ԸՆԴՀԱՆՈՒՐ ԴՐՈՒՅԹՆԵՐ</w:t>
      </w:r>
    </w:p>
    <w:p>
      <w:pPr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կարգով (այսուհետ` կարգ) սահմանվում է արհեստագործական կրթական ծրագրով՝ «արհեստավոր» կամ «կրտսեր մասնագետ» որակավորման կամ միջին մասնագիտական կրթական ծրագրով՝ «մասնագետ»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որակավորման համար մասնագիտական ուսումնական հաստատություն (այսուհետ` ՄՈՒՀ) ընդունելության գործընթացներն ու հարաբերությունները։ 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Հանրային ՄՈՒՀ-ի ընդունելության առանձնահատկությունները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կարող են սահմանվել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հիմնադիր կողմերի միջև համագործակցության պայմանագրով, իսկ մասնավոր ՄՈՒՀ-ի դեպքում՝ իր կանոնադրությամբ։ 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Պետական և հանրային ՄՈՒՀ-երի պետական բյուջեի միջոցներից փոխհատուցվող տեղերը հատկացվում 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ՀՀ կառավարության սահմանված կարգով։ 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ՄՈՒՀ-ը ընդունելություն կարող է հայտարարել և անցկացնել մասնագիտական կրթության համապատասխան մակարդակի իրականացման իրավունքի և տվյալ որակավորման լիցենզիայի առկայության դեպքում, ինչպես նաև այն դեպքերում, երբ՝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ա) տվյալ որակավորման (ուղղվածության) ծրագիրն իրականացվում է առաջին անգամ՝ Հայաստանի Հանրապետության կրթության, գիտության, մշակույթի և սպորտի նախարարի հրամանով սահմանված կրթական ծրագրերի փորձարկման կարգով.</w:t>
      </w:r>
    </w:p>
    <w:p>
      <w:pPr>
        <w:jc w:val="both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բ) դեռևս սահմանված և ներդրված չէ տվյալ որակավորման շրջանակային նկարագիրը և տվյալ որակավորման ծրագիրը կազմակերպվում է մասնագիտական կրթության համապատասխան որակավորման պետական չափորոշչով։ Այդ դեպքում ընդունելություն կարող է հայտարարվել տվյալ կրթական ծրագրի իրականացման լիցենզիայի առկայության դեպքում։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 կողմից կրթական ծրագրերի մակարդակներին և ոլորտներին համապատասխան համամասնությամբ հաստատված բյուջետային հատկացումների շրջանակներում՝ կրթության պետական կառավարման լիազոր մարմնի ղեկավարը (այսուհետև՝ Լիազոր մարմին), հիմք ընդունելով հատկացված ընդհանուր տեղերի թիվը և պետական ու հանրային ՄՈՒՀ-երի նախնական հիմնավորված հայտերը, ըստ ՄՈՒՀ-երի հատկացնում է փոխհատուցման ենթակա (այսուհետև՝ անվճար)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տեղերը։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ՄՈՒՀ-ը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անվճար և վճարովի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տեղերի համար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ընդունելությունն իրականացնում է մրցութային հիմունքներով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 յուրաքանչյուր որակավորման (ուղղվածության) համար լիցենզիայով հատկացված սահմանային տեղերի շրջանակում։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ՄՈՒՀ ընդունելությունը կատարվում է տվյալ որակավորման շրջանակային նկարագրով, իսկ դրա բացակայության դեպքում՝ տվյալ մասնագիտության պետական կրթական չափորոշչով սահմանված մուտքային պահանջներով՝ առնվազն հիմնական կամ միջնակարգ կրթություն ունեցող անձանց (օրինական ներկայացուցչի) դիմումներով՝ համաձայն սույն կարգի 4-րդ բաժնով սահմանված ընթացակարգի։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 ընդունելությունը իրականացվում է առանց քննությունների, բացառությամբ արհեստագործական կամ միջին մասնագիտական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մակարդակում մշակույթի, սպորտի, բժշկության ոլորտների և լիազոր մարմնի սահմանած այլ որակավորումների (այսուհետև՝ «Ոլորտային մասնագիտություններ»), որոնց համար սահմանվում է քննություն՝ համաձայն սույն կարգի Աղյուսակ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-ի։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Ոստիկանության, պաշտպանության և անվտանգության, ինչպես նաև պետության համար ռազմավարական նշանակություն ունեցող այլ գերակա ոլորտներում կրթական ծրագրեր իրականացնող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ՄՈՒՀ-երի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ընդունելությունն իրականացվում է համապատասխան լիազոր մարմնի ղեկավարի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հրամանով սահմանված կարգով։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Օտարերկրացիները և սույն կարգի 13-րդ կետով սահմանված կարգավիճակ ունեցող դիմորդները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կարող են իրենց ընտրությամբ ՄՈՒՀ ընդունվել սույն կարգով կամ ՀՀ կառավարության սահմանած՝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ՄՈՒՀ-եր օտարերկրյա քաղաքացիների ընդունելության կարգով.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այն երկքաղաքացիները կամ այն քաղաքացիները, որոնք վերջին երեք տարում սովորել են օտարերկրյա պետությունների ուսումնական հաստատություններում և ավարտել դրանք, կարող են իրենց ընտրությամբ ՄՈՒՀ ընդունվել Հայաստանի Հանրապետության քաղաքացիների կամ օտարերկրյա քաղաքացիների համար սահմանված կարգով և պայմաններով, սակայն պահպանելով սույն կարգի 8-րդ և 9-րդ կետերով սահմանված ընդունելության պահանջները։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Այն օտարերկրյա քաղաքացիները և քաղաքացիություն չունեցող անձինք, որոնք վերջին երեք տարում սովորել են Հայաստանի Հանրապետության ուսումնական հաստատություններում և ավարտել դրանք, ՄՈՒՀ ընդունելությանը մասնակցում են Հայաստանի Հանրապետության քաղաքացիների համար սահմանված կարգով և պայմաններով։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Արգելվում է ՄՈՒՀ-երի վճարովի ուսուցմամբ ուսումնառող՝ Վրաստանի Սամցխե-Ջավախք ու Քվեմո-Քարթլի նահանգներում գրանցված և բնակվող հայազգի, Հայաստանի Հանրապետությունում փախստական ճանաչված կամ ապաստան ստացած անձանց, ինչպես նաև ծագումով հայ այն օտարերկրյա քաղաքացիների համար, որոնց մշտական բնակության օտարերկրյա պետությունում ստեղծվել է նրանց կյանքին կամ առողջությանը սպառնացող արտակարգ իրավիճակ, կիրառել ուսման վարձի ավելի բարձր չափ, քան սահմանված է տվյալ ՄՈՒՀ-ում ուսումնառող Հայաստանի Հանրապետության քաղաքացիների համար: Սույն մասում նշված արտակարգ իրավիճակի առկայությունը հավաստում է արտաքին քաղաքականության բնագավառի պետական կառավարման լիազոր մարմինը: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 ընդունելության ընդհանուր մրցույթով պետական բյուջեի միջոցների հաշվին ուսումնառության կարող են ընդունվել «Առանց ծնողական խնամքի մնացած երեխաների սոցիալական պաշտպանության մասին» Հայաստանի Հանրապետության օրենքի 7-րդ և «Հաշմանդամություն ունեցող անձանց իրավունքների մասին» օրենքի 15-րդ հոդվածին համապատասխան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դիմորդները, իսկ ընդհանուր մրցույթից դուրս,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առանձին մրցույթով՝ «Զինվորական ծառայության և զինծառայողի կարգավիճակի մասին» օրենքի 67-րդ հոդվածներով սահմանված համապատասխան արտոնություններ ունեցող դիմորդները, եթե ապահովել են տվյալ ՄՈՒՀ-ի տվյալ որակավորման (մասնագիտության) ընդունելության համար անցողիկ նվազագույն շեմը (նաև վճարովի)՝ անկախ ուսումնառության ձևից, պահպանելով տվյալ որակավորման (մասնագիտության) լիցենզիայով հատկացված սահմանային տեղը։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որոշումով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արհեստագործական և միջին մասնագիտական կրթության մակարդակներում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առաջնահերթ և կարևոր ոլորտների (այսուհետև՝ գերակա) ճանաչված որակավորումների (ուղղվածությունների) կամ մասնագիտության համար ընդունելությունը կատարվում է լիազոր մարմնի հաստատած անվճար և վճարովի տեղերի քանակով։ 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Մշակույթի, սպորտի ոլորտի որակավորման կրթական ծրագրերի մակարդակներով և ուղղվածությամբ ընդունելություն իրականացնող ՄՈՒՀ-երը համապատասխան ուսումնական տարվանից ոչ ուշ, քան մեկ տարի առաջ հրապարակում են ընդունելության համար անհրաժեշտ մասնագիտական քննությունների պայմանները։ Հրապարակված պայմանները փոփոխման ենթակա չեն, բացառությամբ, եթե դա պայմանավորված է հայտարարված արտակարգ կամ ռազմական դրությամբ: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2. ԸՆԴՈՒՆԵԼՈՒԹՅԱՆ ՊԱՅՄԱՆՆԵՐԸ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numPr>
          <w:ilvl w:val="0"/>
          <w:numId w:val="4"/>
        </w:numPr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ՄՈՒՀ-երին պետական բյուջեի միջոցներից փոխհատուցման ենթակա ընդունելության տեղերը՝ ըստ կրթական ծրագրերի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մակարդակների և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որակավորումների (ուղղվածությունների) կամ մասնագիտությ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ունների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հատկացվում է լիազոր մարմնի ղեկավարի հրամանով, բայց ոչ ուշ քան ընթացիկ տարվա հուլիսի 1-ը։ </w:t>
      </w:r>
    </w:p>
    <w:p>
      <w:pPr>
        <w:numPr>
          <w:ilvl w:val="0"/>
          <w:numId w:val="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Լիազորված մարմնի կողմից ըստ ՄՈՒՀ-երի և որակավորումների (ուղղվածությունների) կամ մասնագիտությունների ընդունելության տեղերը համապատասխան հրամանով հատկացնելուց հետո,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 աշխատանքային օրվա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ընթացքում պաշտոնական փաստաթղթաշրջանառության համակարգի միջոցով (իսկ դրա անհնարինության դեպքում՝ ՄՈՒՀ-ի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էլեկտրոնային հասցեին) ուղարկվում է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ՄՈՒՀ-երին։ </w:t>
      </w:r>
    </w:p>
    <w:p>
      <w:pPr>
        <w:numPr>
          <w:ilvl w:val="0"/>
          <w:numId w:val="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ՄՈՒՀ-ը իր որակավորումների (ուղղվածությունների) կամ մասնագիտությունների անվանումները, դրանց համար լիցենզիայով հատկացված սահմանային տեղերի թիվը, տվյալ տարվա համար ընդունելության անվճար և վճարովի տեղերը, այդ թվում՝՝ գերակա ճանաչված ոլորտների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 տեղեկությունները ներբեռնում է, մասնագիտական կրթության կառավարման տեղեկատավական համակարգ: (այսուհետև՝ ՄԿԿՏՀ)։</w:t>
      </w:r>
    </w:p>
    <w:p>
      <w:pPr>
        <w:numPr>
          <w:ilvl w:val="0"/>
          <w:numId w:val="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Լիազոր մարմնի սահմանած փորձարարական կարգով ՄՈՒՀ-ում ներդրվող որակավորման ծրագրով ընդունելությունը կազմակերպվում 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Լիազոր մարմնի հրամանով հատկացված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անվճար և վճարովի տեղերի քանակը՝ իրազեկելով դիմորդներին դրա փորձարարական լինելու մասին։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numPr>
          <w:ilvl w:val="0"/>
          <w:numId w:val="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տեղերի մասին տվյալները ստանալուց հետո ՄՈՒՀ-ը 2 աշխատանքային օրվա ընթացքում ՄԿԿՏՀ է ներբեռնում՝ 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արհեստագործական և միջին մասնագիտական կրթական ծրագրի մակարդակներում համապատասխան որակավորումների (ուղղվածությունների) կամ մասնագիտությունների, երաժշտական գործիքների տեսակների և մարզաձևերի ցանկը՝ նշելով յուրաքանչյուրի անվճար և վճարովի տեղերի քանակը, այդ թվում՝ գերակա ոլորտների և փորձարարական ծրագրերի համար.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ՄՈՒՀ-ի ընդունելության պայմանների վերաբերյալ հրապարակման ենթակա տեղեկությունների հասանելիությունը ապահովող էլեկտրոնային (թվային) հարթակի ակտիվ հղումը։ </w:t>
      </w:r>
    </w:p>
    <w:p>
      <w:pPr>
        <w:numPr>
          <w:ilvl w:val="0"/>
          <w:numId w:val="5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գործընթացը արդյունավետ կազմակերպելու նպատակով ՄՈՒՀ-ի Ընդունող հանձնաժողովը մեկ աշխատանքային օրվա ընթացքում ստեղծում է Դիմորդի անկյուն, ապահովում դիմորդների խորհրդատվության, աջակցության և մասնագիտական կողմնորոշման ծառայություններ,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ինչպես նաև իր պաշտոնական կայքով (առկայության դեպքում)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 սոցիալական ցանցերով տարածում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հրապարակման ենթակա հետևյալ տեղեկությունները.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ա) դիմորդի փաստաթղթերի ընդունման և մրցույթի անցկացման ժամկետները, ինչպես նաև յուրաքանչյուր որակավորման (ուղղվածության) կամ մասնագիտության,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բ) տվյալ որակավորման (ուղղվածության) կամ մասնագիտության ծրագրի լիցենզիայի համարը կամ փորձարարական ծրագրի դեպքում՝ հրամանի համարը,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տեղեկատվություն ծրագրի հավատարմագրված լինելու մասին (առկայության դեպքում),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գ) որակավորման ծրագրի կազմակերպման ձևը` լրիվ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կամ մասնակի բեռնվածությամբ (դրա բացակայության դեպքում՝ ուսումնառության ձևը), 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դ) որակավորման ծրագրի մուտքային պահանջը (կրթության հիմքը)` առնվազն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հիմնական կամ միջնակարգ,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ե) ըստ որակավորումների (ուղղվածությունների) կամ մասնագիտությունների անվճար, այդ թվում՝ գերակա ճանաչված և վճարովի ընդունելության տեղերի քանակը,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զ) ոլորտային մասնագիտությունների դեպքում՝ քննության օր(եր)ը, ժամը, վայրը, տեսակը (գրավոր, բանավոր, գեղարվեստական ծրագրի կատարումը և այլն), ըստ մարզաձևերի ֆիզիկական պատրաստության նորմատիվները և քննական ծրագրային չափանիշները,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է) Ոլորտային մասնագիտությունների դեպքում՝ քննական հանձնաժողովների կողմից քննությունների անցկացման ժամանակացույցը,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ը) ուսման վճարի տարեկան չափը, իսկ տարբերակված լինելու դեպքում՝ ընդհանուր և առավելագույն չափը,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թ) ուսումնառության նորմատիվային (առավելագույն) տևողությունը,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ժ) որակավորման աստիճանը, որակավորումը,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ժա) կրեդիտների ընդհանուր քանակը (առկայության դեպքում),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ժբ) աշխատանքի վրա հիմնված ուումնառության ձևը (դուալ, պրակտիկա, աշխատանքի ընթացքում),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ժգ)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որակավորումից և համապատասխան զբաղմունքից բխող գործնական ուսուցման առանձնահատկությունները,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ժդ) այլ տեղեկատվություն՝ ՄՈՒՀ-ի նախաձեռնությամբ:</w:t>
      </w:r>
    </w:p>
    <w:p>
      <w:pPr>
        <w:numPr>
          <w:ilvl w:val="0"/>
          <w:numId w:val="6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Լիազոր մարմինը համակարգում է սույն կարգի 21-րդ կետի 1-ին մասով ՄՈՒՀ-երի կողմից ընդունելության տեղերի վերաբերյալ լրացվող տվյլաները, ըստ անհրաժեշտության ապահովում դրանց ճշգրտումը։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numPr>
          <w:ilvl w:val="0"/>
          <w:numId w:val="6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ընդունելության տեղերի մասին տվյալները ստանալուց հետո «ԿՏԱԿ» ՊՈԱԿ-ը 3 աշխատանքային օրվա ընթացքում՝ 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ակտիվացնում է ՄԿԿՏՀ դիմորդների հայտագրման համակարգը, 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հրապարակում է դիմորդի հայտերի ընդունման և մրցույթի անցկացման ժամկետները, ոլորտային մասնագիտութունների դեպքում՝ քննությունների նախնական և ճշգրտված ժամանակացույցը:</w:t>
      </w:r>
    </w:p>
    <w:p>
      <w:pPr>
        <w:numPr>
          <w:ilvl w:val="0"/>
          <w:numId w:val="7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Մրցույթին մասնակցելու համար դիմորդի դիմում հայտը և փաստաթղթերն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էլեկտրոնային եղանակով ընդունվում են ՄԿԿՏՀ դիմորդների հայտագրման համակարգում՝ ընդունելության պայմանների վերաբերյալ հայտարարության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հրապարակման օրվանից սկսած, բայց ոչ ուշ քան հուլիսի 10-ը.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ոչ Ոլորտային մասնագիտություններով` մինչև օգոստոսի 10-ը ներառյալ` ժամը 18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perscript"/>
        </w:rPr>
        <w:t xml:space="preserve">00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Ոլորտային մասնագիտություններով` մինչև հուլիսի 24-ը ներառյալ` ժամը 18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perscript"/>
        </w:rPr>
        <w:t xml:space="preserve">00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իսկ քննություններն անցկացվում են հուլիսի 25-ից օգոստոսի 8-ը ընկած ժամանակահատվածում։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25-րդ կետում սահմանված ժամկետները ոչ աշխատանքային օր լինելու դեպքում, վերջնաժամկետը տեղափոխվում է հաջորդող աշխատանքային օրը՝ ժամը 18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vertAlign w:val="superscript"/>
        </w:rPr>
        <w:t xml:space="preserve">00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-ը։ 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Դիմորդների կողմից դիմում հայտերը ՄԿԿՏՀ դիմորդների հայտագրման համակարգում կարող են փոփոխվել մինչև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դիմումների ընդունման օրվա ավարտը: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Անվճար և վճարովի ուսուցման տեղերում մրցույթն իրականացվում է փաստաթղթերի ընդունման, իսկ Ոլորտային մասնագիտությունների գծով` քննությունների ավարտման հաջորդ աշխատանքային օրը: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ընդունող հանձնաժողովը մրցույթն ամփոփելու ընթացքում կատարում է ներքին վերաբաշխում ըստ որակավորումների (ուղղվածությունների) կամ մասնագիտությունների` որակավորումների, մասնագիտացումների, երաժշտական գործիքների տեսակների և մարզաձևերի տեղերի: 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Վերաբաշխում կարող է կատարվել նաև հարակից որակավորումների միջև՝ ուսանողի համաձայնությամբ և Ընդունող հանձնաժողովի որոշումով։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Ներքին վերաբաշխման արդյունքում թափուր մնացած տեղերը (անվճար և վճարովի) հատկացվում են քննության արդյունքում առավել բարձր գնահատական ստացած և մրցույթից դուրս մնացած դիմորդին, իսկ հավասար միավորներ ունենալու դեպքում առաջնայնությունը տրվում է սույն կարգի 80-րդ կետով սահմանված առաջնահերթությանը: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մրցույթի արդյունքները հրապարակվում են ՄՈՒՀ-ի տվյալ որակավորման մրցույթի արդյունքների ամփոփումից անմիջապես հետո։ 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Մրցույթի արդյունքները հաստատության կողմից ՄԿԿՏՀ դիմորդների հայտագրման համակարգի «Դիմորդներ» բաժնում հրապարակվելուց հետո, ԿՏԱԿ–ը 2 աշխատանքային օրվա ընթացքում մրցույթի արդյունքում ըստ որակավորման և մուտքային պահանջի (կրթական հիմքի) թափուր մնացած տեղերի վերաբերյալ տեղեկատվությունը հաշվարկում է ինքնաշխատ (ավտոմատ) եղանակով և հրապարակում այն ՄԿԿՏՀ դիմորդների հայտագրման համակարգում: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Առաջին փուլի մրցույթի արդյունքներն ամփոփելուց հետո ՄՈՒՀ-ում ընդունելություն հայտարարած որակավորման (ուղղվածության) կամ մասնագիտության թափուր տեղերի առկայության դեպքում,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առնվազն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օգոստոսի 12-ից 18-ը ժամը 18։00-ն կազմակերպվում է ընդունելության երկրորդ փուլ։ 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ընդունելության երկրորդ փուլին մրցութային հիմունքով կարող է ընդունվել ընթացիկ տարում ցանկացած ՄՈՒՀ-ում (այդ թվում՝ ոլորտային մասնագիտություններով) ընդունելության մրցույթը չհաղթահարած, ինչպես նաև առաջին փուլում դիմում հայտ չներկայացրած դիմորդը՝ բացառությամբ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Ոլորտային մասնագիտությունների, որոնց դեպքում կարող է դիմել տվյալ տարվա մրցույթի առաջին փուլին մասնակցած և քննական դրական միավորով մրցույթը չհաղթահարած դիմորդը: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Երկրորդ փուլի հայտերը ընդունվում են ՄԿԿՏՀ դիմորդների հայտագրման համակարգում՝ անհրաժեշտության դեպքում ներբեռնելով սույն կարգի 49-րդ և 50-րդ կետերով սահմանված փաստաթղթերը, իսկ Ոլորտային մասնագիտություններով դիմորդը նաև տվյալ տարվա համար հանձնած քննության գնահատականի վերաբերյալ տեղեկանքը: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3. ԸՆԴՈՒՆԵԼՈՒԹՅԱՆ ՀԱՆՁՆԱԺՈՂՈՎՆԵՐԸ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գործընթացը կազմակերպելու նպատակով՝ Լիազոր մարմնի կողմից ընդունելության տեղերը հատկացվելուց հետո՝ 2 աշխատանքային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օրվա ընթացքում ՄՈՒՀ-ի տնօրենի հրամանով ստեղծվում է Ընդունող հանձնաժողով, որը գործում է սույն կարգի 42-րդ կետով սահմանված լիազորությունների շրջանակում օգոստոսի 25-ը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մինչև ընդունելության գործընթացի արդյունքների վերաբերյալ Լիազոր մարմին հաշվետվություն ներկայացնելուն հաջորդող երկրորդ աշխատանքային օրը)։ 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կազմում ընդգրկվում են հանձնաժողովի նախագահը՝ ՄՈՒՀ-ի տնօրենը կամ նրա տեղակալը, նախագահի տեղակալը՝ տնօրենի տեղակալը կամ ՄՈՒՀ-ի որակի պատասխանատուն կամ կառավարչական պաշտոն զբաղեցնող անձը, պատասխանատու քարտուղարը և անդամները, այդ թվում՝ կարիերայի պատասխանատուն և աշխատանքի վրա հիմնված ուսումնառության պատասխանատուն։ 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Ոլորտային մասնագիտություններով քննությունների անցկացման նպատակով ստեղծվում են Քննական հանձնաժողովներ, որոնց կազմում կարող են ընդգրկվել ՄՈՒՀ-ի, ՄԿՈՒ համակարգման մարմնի, ոլորտային մարմնի ներկայացուցիչները։ Քննական հանձնաժողովի նախագահի և անդամների կազմը հաստատում 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նախագահը: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Ոլորտային մասնագիտությունների համար՝ ըստ Աղյուսակ 1-ով սահանած քննական առարկաների, ստեղծվում են համապատասխան մասնագիտացված քննական հանձնաժողովներ։ Եթե ՄՈՒՀ-ում առկա է նույն ոլորտի նույն առարկայի քննություն և դրանք բովանակությամբ ու բարդությամբ նույն են, ապա Ընդունող հանձնաժողովի որոշումով և ՄՈՒՀ-ի տնօրենի հրամանով կարող է ձևավորվել տվյալ առարկայի (քննության) մեկ Քննական հանձնաժողով։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Ոլորտային մասնագիտությունների քննությունների կազմակերպմանը աջակցելու նպատակով, ըստ անհրաժեշտության,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որոշումով կարող է ստեղծվել տեխնիկական անձնակազմ։ 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նախագահը` ընդունելության տեղերը ստանալուց հետո՝ 2 աշխատանքային օրվա ընթացքում, Լիազոր մարմին և ԿՏԱԿ է ներկայացնում քննության նախնական օրերը, իսկ դիմորդների հայտագրման ժամկետից անմիջապես հետո՝ ճշտված ժամանակացույցը: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հանձնաժողովը ապահովում է`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ընդունելության գործընթացի հետ կապված տեղեկատվության մշակումը, ԿՏԱԿ-ի հետ տեղեկատվության փոխանակումը, համագործակցությունը, շահառուների շրջանում իրազեկման միջոցառումների կազմակերպումը,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դիմորդների էլեկտրոնային (առցանց) եղանակով ստացված ընդունելության փաստաթղթերի ընդունումը և չեղարկումը, դիմորդների ինքնաշխատ գրանցամատյանի վերբեռնումը, հետադարձ կապի ապահովումը,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ինչպես նաև սույն կարգի 55-րդ կետով սահմանված դեպքում դիմում հայտի մերժումը և մերժման հիմնավորումը,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մասնագիտական կողմնորոշման կազմակերպումը, այդ թվում՝ ՄՈՒՀ-ում առկա որակավորումների առավելությունների, ՄՈՒՀ-ի գործընկերների և ուսանողի կարիերայի աճի և հնարավոր հեռանկարների մասին հստակ իրազեկումը, դիմորդների համար անհրաժեշտ խորհրդատվության տրամադրումը,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ընդունելության մրցույթի և քննությունների ընթացքի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վերաբերյալ դիմորդներին և այլ շահագրգիռ անձանց տեղեկատվության տրամադրումը, հարցերի հստակեցումը և տեխնիկական աջակցությունը, 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ուսանողի հետ կնքվելիք պայմանագրի պայմանների և կրթության կազմակերպման առանձնահատկությունների մասին իրազեկումը, ինչպես նաև ՄՈՒՀ-ի ներքին ակտերի վերաբերյալ պարզաբանումները,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 էլեկտրոնային եղանակով ստացված անհրաժեշտ փաստաթղթերի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ստուգումը, համալրումը, դրանց բնօրինակների հետ իսկության ճշտումը, դիմորդների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անձնական գործի ձևավորումը,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 ընդունելության մրցույթի անցկացումը, արդյունքների ամփոփումը,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8) մրցույթի արդյունքները ամփոփելուց հետո ըստ որակավորումների (ուղղվածությունների) կամ մասնագիտությունների՝ երաժշտական գործիքների տեսակների և մարզաձևերի տեղերի վերաբաշխում, այդ թվում` նույն որակավորման համանման գործիքների միջև,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9) էլեկտրոնային եղանակով հայտագրված դիմորդների անվանացանկի հրապարակումը՝ ըստ նրանց մրցութային արդյունքների, ինչպես նաև ընդունված դիմորդներին հրամանագրելու առաջարկ տալու մասին որոշման ընդունումը,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10) ընդունելության տարածքների հարմարեցումը,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կահավորումը, ինչպես նաև ընդունելության ընթացքում հերթապահության ապահովումը։</w:t>
      </w:r>
    </w:p>
    <w:p>
      <w:pPr>
        <w:numPr>
          <w:ilvl w:val="0"/>
          <w:numId w:val="10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լիազորություններից բխող ներքին աշխատանքները կանոնակարգվում են նիստերի միջոցով, որի օրակարգում քննարկվում է ընդունելության ընթացքի հետ կապված խնդիրները, աշխատանքների արդյունվետության գնահատումը, որոշման ենթակա հարցերը։ Նիստն արձանագրում է ընդունող հանձնաժողովի պատասխանատու քարտուղարը, իսկ արձանագրությունները ստորագրում են հանձնաժողովի նախագահը և պատասխանատու քարտուղարը:</w:t>
      </w:r>
    </w:p>
    <w:p>
      <w:pPr>
        <w:numPr>
          <w:ilvl w:val="0"/>
          <w:numId w:val="10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նախագահը՝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կազմակերպում ու ղեկավարում է հանձնաժողովի աշխատանքները և վերահսկում է ընդունելության գործընթացը՝ համաձայն սույն կարգի 42-րդ կետով սահմանված լիազորությունների,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հրապարակում է ընդունելության պայմանների վերաբերյալ հայտարարությունը,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ձևավորում և հաստատում է քննական հանձնաժողովների կազմերը, ինչպես նաև կազմակերպում և վերահսկում է այդ հանձնաժողովների աշխատանքները,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հաստատում է Ոլորտային մասնագիտություններով ընդունելության քննությունների անցկացման ժամանակացույցը,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ընդունող և քննական հանձնաժողովների անդամներին ծանոթացնում է ընդունելության գործընթացը կարգավորող փաստաթղթերին, ՄՈՒՀ-ի ներքին ակտերին, դիմորդներին տրամադրվող տեղեկությունների հիմնական պայմաններին, ինչպես նաև ապահովում է հանձնաժողովների բնականոն գործունեության համար անհրաժեշտ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աշխատանքային պայմանները,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 որոշում է ընդունում Ոլորտային մասնագիտություններով դիմորդին ընդունելության քննություններին մասնակցելու թույլտվության վերաբերյալ, որի մասին նշում է կատարում նրա դիմումի վրա,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 միջոցներ է ձեռնարկում ընդունելության ժամանակահատվածում հասարակական կարգի պահպանության, բժշկական սպասարկման ապահովման ուղղությամբ,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8)կարգավոում է ընթացիկ խնդիրները։ </w:t>
      </w:r>
    </w:p>
    <w:p>
      <w:pPr>
        <w:numPr>
          <w:ilvl w:val="0"/>
          <w:numId w:val="11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նախագահի տեղակալը՝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կատարում է Ընդունող հանձնաժողովի նախագահի պարտականությունները՝ նրա բացակայության ընթացքում,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ձևավորում է «Դիմորդի անկյուն»` մասնագիտական կողմնորոշման, ընդունելության կարգի ու պայմանների վերաբերյալ,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հսկում է Քննական հանձնաժողովների կողմից մշակված քննական նյութերի ճիշտ և ժամանակին ձևակերպումն ու բազմացումը, ապահովում է քննությունների անցկացման համար անհրաժեշտ տարածքներ։</w:t>
      </w:r>
    </w:p>
    <w:p>
      <w:pPr>
        <w:numPr>
          <w:ilvl w:val="0"/>
          <w:numId w:val="1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Հանձնաժողովի պատասխանատու քարտուղարը`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ստուգում է էլեկտրոնային (առցանց) եղանակով ստացված դիմորդների փաստաթղթերը, բացահայտում անճշտությունները և դրանց մասին պատշաճ տեղեկացնում դիմորդին և հանձնաժողովին,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վարում է անձնական գործերը ձևավորելու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ընթացքը.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նախապատրաստում և արձանագրում է ընդունող հանձնաժողովի նիստերը, սահմանված կարգով փոխանցում դրանք ՄՈՒՀ-ի համապատասան ստորաբաժանում:</w:t>
      </w:r>
    </w:p>
    <w:p>
      <w:pPr>
        <w:numPr>
          <w:ilvl w:val="0"/>
          <w:numId w:val="13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Քննական հանձնաժողովի նախագահը՝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կազմակերպում է քննական տոմսերի և քննական այլ նյութերի մշակումը,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ընդունող հանձնաժողովի նախագահի հետ միասին ստորագրում և ծրարում է քննական տոմսերը և պատասխանատու է ՄՈՒՀ-ում դրանց պահպանման համար,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ղեկավարում է քննության ընթացքը և պատասխանատու է քննության անցկացման և հանձնաժողովի աշխատանքի որակի համար,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պատասխանատու է քննական տոմսերի մեջ հայտնաբերված վրիպակները տեղում ուղղելու համար,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դիմորդներին բացատրում է քննության ընթացակարգը և ներկայացվող պահանջները,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 ընտրողաբար ստուգում կամ վերստուգում է գրավոր աշխատանքները՝ բողոքարկման դեպքում,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 յուրաքանչյուր քննության ավարտից անմիջապես հետո ընդունող հանձնաժողովին է ներկայացնում քննությունների ամփոփ արդյունքները,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8) քննարկում է նույն կամ համանման որակավորումների (ուղղվածությունների) կամ մասնագիտությունների վերաբաշխման հարցը և առաջարկը ներկայացնում ընդունող հանձնաժողովի քննարկմանը:</w:t>
      </w:r>
    </w:p>
    <w:p>
      <w:pPr>
        <w:numPr>
          <w:ilvl w:val="0"/>
          <w:numId w:val="1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Քննական հանձնաժողովների լիազորությունները դադարում 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համապատասխան քննությունների վերջնական արդյունքների ամփոփման (ներառյալ՝ երկրորդ փուլի)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օրվան հաջորդող 3-րդ օրվանից:</w:t>
      </w:r>
    </w:p>
    <w:p>
      <w:pPr>
        <w:jc w:val="both"/>
        <w:spacing w:before="0" w:after="0" w:line="276" w:lineRule="auto"/>
      </w:pPr>
      <w:r>
        <w:rPr>
          <w:lang w:val="hy-HY"/>
          <w:sz w:val="24"/>
          <w:szCs w:val="24"/>
        </w:rPr>
        <w:t xml:space="preserve"> 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4. ԸՆԴՈՒՆԵԼՈՒԹՅԱՆ ԴԻՄՈՒՄԸ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numPr>
          <w:ilvl w:val="0"/>
          <w:numId w:val="15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Դիմորդը` ՄԿԿՏՀ դիմորդների հայտագրման համակարգում էլեկտրոնային եղանակով լրացնում է դիմում հայտը, որն իր մեջ ներառում է անձնական տվյալները (անուն ազգանուն հայրանուն, ծննդյան օր ամիս տարեթիվ, Էլեկտրոնային հասցե, հեռախոսահամար)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Հանրային ծառայության համարանիշը։ </w:t>
      </w:r>
    </w:p>
    <w:p>
      <w:pPr>
        <w:numPr>
          <w:ilvl w:val="0"/>
          <w:numId w:val="15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Դիմորդի հայտը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պարունակում է ներքոնշյալ տեղեկությունները, որոնք ներբեռնվում են ինքնաշխատ եղանակով, իսկ դրա բացակայության կամ անհնարինության դեպքում՝ դիմորդի կողմից.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լուսանկար,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կրթության համար հիմք հանդիսացող սույն կարգի 57-րդ կետով սահմանված նախընտրելի փաստաթուղթը,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անձը հաստատող փաստաթուղթը՝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անձնագիրը, նույնականացման քարտը, զինվորական գրքույկը և այլն`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ըստ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ՀՀ կառավարության 22.12.99 թվականի N 767 որոշումով սահմանված տեսակների,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Հանրապետական զորակոչային հանձնաժողովի կողմից տրված կցագրման վկայականի պատճենը,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սույն կարգի 13-րդ կետով սահմանված` ընդունելության արտոնության իրավունքը հաստատող փաստաթուղթը,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 տեղեկանք վերջին երեք տարում սովորած և ավարտած ուսումնական հատատության մասին,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 տեղեկանք փաստացի բնակության վայրից։ </w:t>
      </w:r>
    </w:p>
    <w:p>
      <w:pPr>
        <w:numPr>
          <w:ilvl w:val="0"/>
          <w:numId w:val="16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50-րդ կետով նախատեսված և ինքնաշխատ եղանակով ներբեռնված փաստաթղթերում սխալ կամ թերի տեղեկություններ հայտնաբերելու դեպքում՝ դիմորդը կարող է փոխարինել կամ լրացնել ճիշտ փաստաթուղթը։ </w:t>
      </w:r>
    </w:p>
    <w:p>
      <w:pPr>
        <w:numPr>
          <w:ilvl w:val="0"/>
          <w:numId w:val="16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Դիմորդի ցանկությամբ և սույն կարգի 80-րդ կետով սահմանված՝ հավասար միավորեների դեպքում մրցույթում առավելությունը որոշելու համար, կարող է ներբեռնվել նաև հետևյալ փաստաթղթերը.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աշխատանքի վայրից տեղեկանքի պատճենը (առկայության դեպքում),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իր նախընտրած որակավորման կամ մասնագիտության ոլորտում ձեռք է բերել լրացուցիչ կրթական ծրագրի, այդ թվում՝ արտադպրոցական դաստիարակության համապատասխան վկայական, կամ հանրակրթական ծրագրերի շրջանակում կուտակել են հետազոտական, նախագծային և այլ գործնական աշխատանքների փորձառության փաթեթ (պորտֆոլիո) (առկայության դեպքում),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կամավորական աշխատանքի նախաձեռնության և (կամ) մասնակցության վերաբերյալ տեղեկանք (առկայության դեպքում),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միջազգային և հանրապետական մրցույթների (օլիմպիադաների, փառատոների) դիպլոմների պատճենները (առկայության դեպքում),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Հայաստանի Հանրապետության պետական բարձրագույն ուսումնական հաստատություն ընդունվելու համար վերջին երկու տարվա ընթացքում հանձնած որևէ առարկայի ընդունելության քննության դրական գնահատականը։</w:t>
      </w:r>
    </w:p>
    <w:p>
      <w:pPr>
        <w:numPr>
          <w:ilvl w:val="0"/>
          <w:numId w:val="17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Ներկայացված կեղծ փաստաթղթերի և տեղեկատվության համար դիմորդը ենթակա է օրենքով սահմանված կարգով պատասխանատվության:</w:t>
      </w:r>
    </w:p>
    <w:p>
      <w:pPr>
        <w:numPr>
          <w:ilvl w:val="0"/>
          <w:numId w:val="17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Դիմորդը կարող է դիմել մեկ ՄՈՒՀ-ի մեկ որակավորման (ուղղվածության) կամ մասնագիտության համար, երաժշտական գործիքի տեսակի կամ մարզաձևի հայտագրմամբ՝ անվճար և վճարովի ուսուցման հիմունքով:</w:t>
      </w:r>
    </w:p>
    <w:p>
      <w:pPr>
        <w:numPr>
          <w:ilvl w:val="0"/>
          <w:numId w:val="17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Դիմորդի դիմում հայտը հիմնավորմամբ մերժվում է ընդունող հանձնաժողովի կողմից, եթե.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դիմորդի դիմում հայտը և/կամ փաստաթղթերը թերի են և թերությունները դիմորդի կողմից չեն վերացվել այդ մասին նրան պատշաճ տեղեկացնելուց հետո՝ մինչև դիմում հայտերի ընդունման վերջնաժամկետից 3 ժամ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առաջ,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ավարտական փաստաթղթում առկա չէ իր նախընտրած որակավորման համար Աղյուսակ 1-ով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սահմանված մրցութային առարկայի գնահատական և դիմորդների հայտերի քանակը գերազանցում է կրթության տեղեկատվական համակարգում մուտքագրված տվյալ մասնագիտության տեղերի ընդհանուր թիվը: Դիմում հայտը մերժվում է տեղերի ընդհանուր թիվը գերազանցելու հաջորդ օրը, որի մասին նույն օրը տեղեկացվում է դիմումատուին էլեկտրոնային փոստի և հեռախոսակապի միջոցով: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սույն կետի 2-րդ ենթակետով սահմանված իրավիճակում, եթե ավարտական փաստաթղթում առկա չէ իր նախընտրած մասնագիտության Աղյուսակ 1-ով սահմանված մրցութային առարկայի գնահատական կամ տվյալ առարկան գնահատված է 1-3 միավոր՝ 10 բալային սանդղակով, իսկ 1-7 միավոր՝ 20 բալային սանդղակով, ապա դիմորդի փաստաթղթերն ընդունվում են միայն տվյալ մասնագիտությամբ թափուր անվճար կամ վճարովի տեղ լինելու դեպքում: Այն դիմորդները, որոնք դիմել են Ոլորտային մասնագիտություններով ընդունելության՝ սահմանված կարգով հանձնում են քննություններ, իսկ մրցույթի անցկացման դեպքում Աղյուսակ 1-ով սահմանված մրցութային առարկայի գնահատական հաշվել 0 միավոր: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հիմնական կրթության հիմքով որակավորումների (ուղղվածությունների) կամ մասնագիտությունների համար ընդունելության գործընթացի առաջին փուլում Երևան քաղաքում գործող ՄՈՒՀ-ում չի հայտագրվել 15 դիմորդ, իսկ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ՀՀ մարզերում՝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13 դիմորդ,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բացառությամբ՝ «0215 Երաժշտություն և կատարողական արվեստ» բաժնի, «Գեղանկարչություն», «Քանդակագործություն» մասնագիտությունների և հանրային ու մասնավոր ՄՈՒՀ-երի։ Եթե դիմում հայտերի ընդունման վերջնաժամկետից 1 օր առաջ դիմորդների հայտերի թիվը մինչև 3-ով է պակաս սահմանված թվից, ապա ՄՈՒՀ-ը կարող է հայտագրումը շարունակել ընդունելության երկրորդ փուլում, իսկ դրանից ավելի դեպքում՝ նույն օրը պատշաճ և հասանելի եղանակով տեղեկացնում է դիմորդին տվյալ որակավորմամբ խումբ չձևավորելու հիմքով դիմումը մերժելու մասին՝ առաջարկելով այլընտրանքներ: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միջնակարգ կրթության հիմքով որակավորումների (ուղղվածությունների) կամ մասնագիտությունների համար ընդունելության գործընթացի առաջին փուլում չի հայտագրվել 10 դիմորդ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(բացառությամբ արվեստի ոլորտի և հանրային ու մասնավոր ՄՈՒՀ-երի, եթե առկա չէ հիմնական կրթության հիմքով երկրորդ կուրս: Այս դեպքում կարող է կիրառվել սույն կարգի 55-րդ կետի 4-րդ ենթակետի երկրորդ պարբերության ընթացակարգը։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 միջնակարգ կրթություն ստացած դիմորդը դիմել է ընդունվելու հիմնական կրթությամբ հատկացված տեղում կամ հակառակը` հիմնական կրթությամբ դիմորդը` միջնակարգ կրթությամբ: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5. ԸՆԴՈՒՆԵԼՈՒԹՅԱՆ ՄՐՑՈՒՅԹԸ</w:t>
      </w:r>
    </w:p>
    <w:p>
      <w:pPr>
        <w:jc w:val="center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մրցույթը անցկացվում է տվյալ որակավորման (ուղղվածության) մուտքային պահանջի համար սահմանված կրթական ծրագրի վերջնարդյունքների միավորների հաշվարկման միջոցով։ 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Մուտքային պահանջ հանդիսացող միավորները հաշվարկելու համար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է ընդունվում առնվազն հիմնական կամ միջնակարգ կրթության ավարտական փաստաթղթի միավորները (այդ թվում՝ քննական), իսկ դիմորդի ցանկությամբ նաև՝ արհեստագործական, միջին մասնագիտական կամ բարձրագույն կրթության ավարտական փաստաթղթի՝ դիպլոմի ներդիրի գնահատականները, կրեդիտները,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որը ներկայացվում է սահմանված ձևի տեղեկանքով (այսուհետև՝ նախընտրած փաստաթուղթ)։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Ավարտական փաստաթղթում «Հայոց լեզու» առարկայից գնահատական չունեցող դիմորդի համար «Հայոց լեզու» առարկան նրա ցանկությամբ փոխարինվում է որևէ «Օտար լեզու» առարկայով: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Ոլորտային մասնագիտություններով ընդունելության քննություններն անցկացնում են Քննական հանձնաժողովները` ՄՈՒՀ-ի Ընդունող հանձնաժողովի նախագահի հաստատած և ՄԿԿՏՀ-ում ամրացված ժամանակացույցի համաձայն: 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ԿՏԱԿ-ի կողմից դիմումատուի անհատական էջում ձևավորվում է քննության մասնակցության թերթիկը, որում նշվում է քննության օրը, ժամը և քննության անցկացման վայրը, որը դիմորդը թղթային տարբերակով ներկայացնում է քննական հանձնաժողովին` քննասենյակ մտնելիս: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Քննական տոմսերը կազմվում են ՄՈւՀ-ի քննական հանձնաժողովների կողմից՝ ընդունելության քննություններից առնվազն 5 աշխատանքային օր առաջ: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Գրավոր առարկաների քննական տեքստերի քանակը պետք է լինի խմբերի թվից առնվազն 3-ով ավելի: Գրավոր քննությունների հարցատոմսերը պետք է կազմված լինեն այն հաշվարկով, որ յուրաքանչյուր քննական խմբի համար գործածության մեջ դրվի հարցատոմսի 4 տարբերակ պարունակող, նախապես կոմպլեկտավորված մեկ փաթեթ, իսկ վերջինիս ընտրությունը կատարվի առնվազն 3 փաթեթից: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Դիմորդն ընդունելության քննության է ներկայանում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անձը հաստատող փաստաթղթով և քննական թերթիկով, որոնք ստուգում է ընդունող հանձնաժողովի պատասխանատու քարտուղարը՝ ՄՈՒՀ և քննասենյակ մտնելիս: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Քննությունների ժամանակացույցով նախատեսված օրն անհարգելի պատճառով քննությանը չներկայացած դիմորդին չի թույլատրվում մասնակցել հետագա քննություններին: Հարգելի պատճառով քննությանը չներկայացած դիմորդին, Ընդունող հանձնաժողովի որոշումով, հնարավորություն է տրվում այն հանձնել, եթե տվյալ առարկայի քննությունը ՄՈՒՀ-ում չի ավարտվել, իսկ որակավորման (ուղղվածության) կամ մասնագիտության քննության արդյունքները չեն ամփոփվել։ 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Յուրաքանչյուր գրավոր առարկայի քննական խմբում, կարող է ընդգրկվել մինչև 30 դիմորդ: Բանավոր քննության դեպքում քննասենյակում միաժամանակ կարող է գտնվել ոչ ավելի, քան 5 դիմորդ:</w:t>
      </w:r>
    </w:p>
    <w:p>
      <w:pPr>
        <w:numPr>
          <w:ilvl w:val="0"/>
          <w:numId w:val="18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Քննությունների օրերին ՄՈՒՀ-ում և քննական սենյակում գտնվելու իրավունք ունեն.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ՄՈՒՀ-ի տարածքում` ընդունող հանձնաժողովի անդամները, տվյալ օրվա քննություններին մասնակցող դիմորդներն ու քննական հանձնաժողովի անդամները, ինչպես նաև ընդունող հանձաժողովի նախագահի թույլտվությամբ քննության ընթացքին հեռարձակման միջոցով հետևելու ցանկություն ունեցող դիմորդների ծնողները, սոցիալական գործըներների և լիազոր մարմնի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ներկայացուցիչները և լրագրողներ՝ դիտորդի կարգավիճակով.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Քննական սենյակում` քննական հանձնաժողովի անդամները, տվյալ օրվա քննություններին մասնակցող դիմորդները, ընդունող հանձնաժողովի նախագահը։ 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Մշակույթի, սպորտի, բժշկության ոլորտների որակավորումների (ուղղվածությունների) կամ մասնագիտությունների քննությունները կազմակերպվում են գրավոր և բանավոր ձևաչափով,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որոնց շրջանակում ստուգվում է ստեղծագործական և կատարողական հմտությունները կամ ֆիզիկական կարողությունները (քննություն), իսկ բժշկության ոլորտի առարկայական քննության դեպքում՝ հանրակրթական համապատասխան առարկայի (բնագավառի) ծրագրի գիտելիքները և կարողունակությունները։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Ոլորտային որակավորումների (ուղղվածությունների) կամ մասնագիտությունների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կատարողական և ստեղծագործական հմտությունները, ֆիզիկական կարողությունները ստուգող (բացահայտող) գործնական քննությունները, դրանց գրավոր կամ բանավոր տեսակը և տևողությունը սահմանվում է Աղյուսակ 1-ում։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իմաստով գրավոր է համարվում գործնական քննություն հետևյալ տարբերակները. թեստային աշխատանքը, թելադրությունը, գծանկարը, գեղանկարը, սոլֆեջոն և այլն, իսկ բանավոր՝ գործիքային և վոկալ կատարումները, պարը, ֆիզիկական կուլտուրային նորմատիվները կատարելը, գործնական խնդիրները ցուցադրելը և այլն։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Ոլորտային մասնագիտություններով գրավոր քննական աշխատանքները (ներառյալ սևագրությունը) և բանավոր քննությունների ժամանակ դիմորդների նշումները կատարվում են ՄՈՒՀ-ի դրոշմակնքված թերթիկների վրա: Վերջիններս ենթակա են հաշվառման և մինչև քննական հանձնաժողովին հանձնելը պահվում են ընդունող հանձնաժողովի նախագահի մոտ: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Գրավոր քննական աշխատանքները, բանավոր քննությունների ժամանակ դիմորդներին տրված դրոշմակնքված թերթիկները, լրացված քննական տեղեկագրերը՝ քննական հանձնաժողովի նախագահը քննության ավարտից (գրավոր քննության դեպքում՝ աշխատանքների ստուգումից) անմիջապես հետո հանձնում է ընդունող հանձնաժողովի պատասխանատու քարտուղարին: Յուրաքանչյուր քննության արդյունքները հաստատվում են ընդունող հանձնաժողովի նախագահի կողմից: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Գրավոր աշխատանքների ստուգումը կատարվում է քննական հանձնաժողովի անդամների կողմից: Ընդունելության քննությունները Ոլորտային մասնագիտություններով գնահատվում են 20 բալային համակարգով: Դրական են համարվում 8 և ավելի միավորները: 8 միավորից ցածր ստացած դիմորդը չի մասնակցում մրցույթին: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ընդունող հանձնաժողովի կողմից հաստատված քննությունների արդյունքների ցուցակները փակցվում են ի տես բոլորի ոչ ուշ, քան տվյալ քննության հաջորդ օրվա ժամը 12-ը:</w:t>
      </w:r>
    </w:p>
    <w:p>
      <w:pPr>
        <w:numPr>
          <w:ilvl w:val="0"/>
          <w:numId w:val="19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Գրավոր քննության գնահատականը դիմորդը կարող է գրավոր բողոքարկել ընդունող հանձնաժողովի նախագահին՝ քննությունների արդյունքները հրապարակվելուց հետո` մինչև հաջորդ օրվա ժամը 12-ը: Դիմումը ստանալուց հետո 1 աշխատանքային օրվա ընթացքում քննական հանձնաժողովը`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դիմորդի ներկայությամբ վերստուգում, քննարկում է բողոքարկված աշխատանքը.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պատճառաբանված մերժում է փոփոխել կամ փոփոխում է գնահատականը` այդ մասին տեղյակ պահելով դիմորդին:</w:t>
      </w:r>
    </w:p>
    <w:p>
      <w:pPr>
        <w:numPr>
          <w:ilvl w:val="0"/>
          <w:numId w:val="20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Գնահատականը փոփոխելու դեպքում այն վավերացվում է քննական հանձնաժողովի նախագահի կողմից, որի համար քննական տեղեկագրում հանձնաժողովի նախագահը տվյալ դիմորդի հերթական համարը վերցնում է շրջանակի մեջ, դրա դիմաց կատարում է «Գնահատականը փոփոխված է» նշումը և ստորագրում: Փոփոխված գնահատականն անց է կացվում նոր տեղեկագրի մեջ: Համապատասխան փոփոխություն է կատարվում նաև դիմորդի քննական թերթիկում: Գնահատականների փոփոխությունը արձանագրվում է ընդունող հանձնաժողովի կողմից:</w:t>
      </w:r>
    </w:p>
    <w:p>
      <w:pPr>
        <w:numPr>
          <w:ilvl w:val="0"/>
          <w:numId w:val="20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Բանավոր քննության գնահատականը դիմորդն իրավունք ունի բողոքարկել առանց քննասենյակից դուրս գալու՝ քննական հանձնաժողովի նախագահի ներկայությամբ: Բողոքի քննարկման արդյունքում Հանձնաժողովի նախագահը կարող է վերանայել բանավոր քննության գնահատականը: </w:t>
      </w:r>
    </w:p>
    <w:p>
      <w:pPr>
        <w:numPr>
          <w:ilvl w:val="0"/>
          <w:numId w:val="20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մրցույթը անցկացնելու համար մուտքային պահանջ հանդիսացող միավորները հաշվարկվում է հետևյալ սկզբունքներով.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ոչ ոլորտային որակավորումների (ուղղվածությունների) կամ մասնագիտությունների դեպքում՝ սույն կարգի 57-րդ կետի նախընտարած փաստթաթղթի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գնահատականների միջին թվաբանականի և տվյալ որակավորման համար սույն կարգի Աղյուսակ 1-ով տվյալ որակավորման (ուղղվածության) կամ մասնագիտության համար մրցութային սահմանված առարկայի (ների) գնահատականների/միավորների ընդհանուր առավելագույն գումարը. (այսուհետև՝ ՄԹԳ)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«Ոլորտային մասնագիտությունների» դեպքում ` բացառությամբ սույն կետի 3-րդ ենթակետի որակավորումների (ուղղվածությունների) կամ մասնագիտությունների,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կետի 1-ին ենթակետով հաշվարկված միավորների քանակը և Աղյուսակ 1-ի տվյալ որակավորման (ուղղվածության) կամ մասնագիտության քննության/քննությունների գնահատականի(ների) ընդհանուր առավելագույն գումարը. 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սույն կարգի Աղյուսակ 1-ի «0215 Երաժշտություն և կատարողական արվեստ» գլխի, «Գեղանկարչություն», «Քանդակագործություն» և սպորտի որակավորումների (ուղղվածությունների) կամ մասնագիտությունների դեպքում՝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Աղյուսակ 1-ով դրանց համար սահմանված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քննության/քննությունների գնահատականի(ներ) ընդհանուր առավելագույն գումարը (այսուհետ` արվեստի և սպորտ)։ </w:t>
      </w:r>
    </w:p>
    <w:p>
      <w:pPr>
        <w:numPr>
          <w:ilvl w:val="0"/>
          <w:numId w:val="21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Անվճար տեղերում ընդունվում են սույն կարգի 77-րդ կետով մուտքային պահանջ հանդիսացող միավորների հաշվարկման արդյունքով առավել բարձր միավոր ունեցող պետական ՄՈՒՀ-ի դիմորդները՝ ըստ տվյալ տարում հատկացված անվճար տեղերի քանակի։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Վճարովի տեղերում ընդունվում են անվճար տեղերի շեմից հետո միավորների առավելությամբ նվազող միավորներ ունեցող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դիմորդները, բայց ոչ ավել քան տվյալ որակավորման լիցենզիայով հատկացված սահմանային տեղերի քանակն է։ </w:t>
      </w:r>
    </w:p>
    <w:p>
      <w:pPr>
        <w:numPr>
          <w:ilvl w:val="0"/>
          <w:numId w:val="21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14-րդ կետով սահմանված արտոնություն ունեցող ուսանողների հրամանագրումը կատարվում է պետական բյուջեի միջոցներից փոխհատուցման սկզբունքով՝ անկախ ընդունելության մրցույթի արդյունքներից։ 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80.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կարգի 77-րդ կետերով սահմանված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հաշվարկման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արդյունքներով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հավասար միավորներ ունենալու դեպքում՝ ըստ սահմանված հերթականության կարող են ընդունվել՝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գերազանց առաջադիմությամբ դիմորդին, և սույն կարգի 77-րդ կետի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1-ին և 2-րդ ենթակետերի հաշվարկով ընդհանուր առավելագույն գումար </w:t>
      </w:r>
    </w:p>
    <w:p>
      <w:pPr>
        <w:jc w:val="both"/>
        <w:ind w:left="0" w:right="0" w:firstLine="0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ունեցող դիմորդին.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տվյալ մասնագիտությամբ առավել երկարատև մասնագիտական աշխատանքային ստաժ ունեցող դիմորդին.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իր նախընտրած որակավորման կամ մասնագիտության ոլորտում լրացուցիչ կրթական ծրագրի, այդ թվում՝ արտադպրոցական դաստիարակության համապատասխան վկայական ունեցող, կամ հանրակրթական ծրագրերի շրջանակում հետազոտական, նախագծային և այլ գործնական աշխատանքների փորձառության փաթեթ (պորտֆոլիո) կուտակած դիմորդին,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կամավորական աշխատանքի նախաձեռնություն և (կամ) մասնակցության ունեցող դիմորդին,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միջազգային և հանրապետական մրցույթների (օլիմպիադաների, փառատոների) դիպլոմ կամ մրցանակ ստացած դիմորդին,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 դպրոցականների հանրապետական առարկայական օլիմպիադաների առաջին կարգի դիպլոմ ստացած դիմորդին.</w:t>
      </w:r>
    </w:p>
    <w:p>
      <w:pPr>
        <w:jc w:val="both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 տվյալ մասնագիտության գծով բարձրագույն կամ մասնագիտական կրթություն ստացած դիմորդին։</w:t>
      </w:r>
    </w:p>
    <w:p>
      <w:pPr>
        <w:numPr>
          <w:ilvl w:val="0"/>
          <w:numId w:val="2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մրցույթը համարվում է ավարտված ՄՈՒՀ ընդունելության մրցույթի առաջին փուլը՝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ըստ անվճար և վճարովի տեղերի ամփոփելուց հետո,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իսկ թափուր տեղ մնալու և այդ տեղերի մրցույթը շարունակելու դեպքում՝ երկրորդ փուլի մրցույթի արդյունքները ամփոփելուց հետո՝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անկախ այդ տեղերը համալրված լինելու կամ չհամալրվելու հանգամանքից։ </w:t>
      </w:r>
    </w:p>
    <w:p>
      <w:pPr>
        <w:numPr>
          <w:ilvl w:val="0"/>
          <w:numId w:val="22"/>
        </w:numPr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Կրթական ծրագրերի մակարդակներին և </w:t>
      </w:r>
      <w:r>
        <w:rPr>
          <w:rFonts w:ascii="'GHEA Grapalat'" w:hAnsi="'GHEA Grapalat'" w:eastAsia="'GHEA Grapalat'" w:cs="'GHEA Grapalat'"/>
          <w:lang w:val="hy-HY"/>
          <w:color w:val="windowtext"/>
          <w:sz w:val="24"/>
          <w:szCs w:val="24"/>
        </w:rPr>
        <w:t xml:space="preserve">որակավորումներին (ուղղվածություններին) կամ մասնագիտություններին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համապատասխան՝ անվճար տեղերի շրջանակում,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լիազոր մարմնի ղեկավարը, տվյալ տարվա ընդունելության մրցույթի նախնական արդյունքներն ամփոփելուց հետո՝ 5 աշխատանքային օրվա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ընթացքում կարող է թույլ տալ կատարել նշված </w:t>
      </w:r>
      <w:r>
        <w:rPr>
          <w:rFonts w:ascii="'GHEA Grapalat'" w:hAnsi="'GHEA Grapalat'" w:eastAsia="'GHEA Grapalat'" w:cs="'GHEA Grapalat'"/>
          <w:lang w:val="hy-HY"/>
          <w:color w:val="windowtext"/>
          <w:sz w:val="24"/>
          <w:szCs w:val="24"/>
        </w:rPr>
        <w:t xml:space="preserve">որակավորումների (ուղղվածությունների) կամ մասնագիտությունների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նախնական հատկացված տեղերի վերաբաշխում՝ համաձայն ՄՈՒՀ-ի ընդունող հանձնաժողովի հիմնավորված հայտի։ Թույլտվության դեպքում և Ընդունող հանձաժողովի որոշումով ՄՈՒՀ-ի տնօրենի հրամանով հաստատվում է վերաբաշխված ընդունելության վերջնական արդյունքները։ </w:t>
      </w:r>
    </w:p>
    <w:p>
      <w:pPr>
        <w:numPr>
          <w:ilvl w:val="0"/>
          <w:numId w:val="2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մրցույթի արդյունքները հրապարակվում են ՄՈՒՀ-ում համապատասխան մակարդակի որակավորման մրցույթի արդյունքների ամփոփումից անմիջապես հետո:</w:t>
      </w:r>
    </w:p>
    <w:p>
      <w:pPr>
        <w:numPr>
          <w:ilvl w:val="0"/>
          <w:numId w:val="2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մրցույթի վերջնական արդյունքների հրապարակումից հետո մինչև տվյալ ուսումնական տարվա օգոստոսի 20-ը ներառյալ Լիազորված մարմին է ներկայացվում ընդունելության վերաբերյալ հաշվետվությունը, այդ ընդունելության արդյունքները` ըստ որակավորումների (ուղղվածությունների) կամ մասնագիտությունների, կրթության հիմքի և ուսուցման անվճար կամ վճարովի համակարգ ընդունվածների անվանացանկը (անուն, ազգանուն, հայրանուն և ծննդյան տարեթիվը),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ինչպես նաև կից գրությամբ առաջարկություններ և տեղեկություններ, այդ թվում՝ սույն կարգի 14-րդ կետով սահմանված ՀՀ օրենսդրությամբ համապատասխան արտոնություններ ունեցող ուսանողների վերաբերյալ:</w:t>
      </w:r>
    </w:p>
    <w:p>
      <w:pPr>
        <w:jc w:val="both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6. ՈՒՍԱՆՈՂԻ ՀՐԱՄԱՆԱԳՐՈՒՄԸ ԵՎ ՈՒՍՈՒՄՆԱՌՈՒԹՅՈՒՆԸ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Մրցույթով անցած յուրաքանչյուր դիմորդի համար կազմվում է անձնական գործ, որտեղ ընդգրկվում են էլեկտրոնային եղանակով լրացված դիմումը և սույն կարգի 50-րդ և 52-րդ կետով նախատեսված փաստաթղթերը կամ փաստաթղթերի պատճենները, 4 լուսանկար (3x4 չափսի), իսկ ոլորտային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մասնագիտությունների դեպքում (եթե առկա է) նաև դիմորդների գրավոր քննական աշխատանքները (այդ թվում՝ ստեղծագործական բնույթին նյութական կրիչով), բողոքարկման դիմումները և դրանց վերաբերյալ որոշումները: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86.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Ընդունող հանձնաժողովի համապատասխան որոշման և լրիվ ձևակերպված անձնական գործի հիման վրա ՄՈՒՀ-ի տնօրենը մրցույթով անցած դիմորդներին 5 աշխատանքային օրվա ընթացքում հրամանագրում է որպես ուսանող: Հրամանագրվածների ցուցակները հրապարակվում են հրամանագրման պահից, ոչ ուշ քան հաջորդ օրը: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87.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Դիմորդները հրամանագրվում են ըստ իրենց ուսումնառած կրթության հիմքերի (հիմնական կամ միջնակարգ) առաջին կուրս: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88.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ուսանողի (նրա օրինական ներկայացուցչի) հետ կնքում է պայմանագիր, այն տեքստով, որը հրապարակել էր ՄՈՒՀ-ի ընդունելության հայտարարության հետ միաժամանակ: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89.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ուսանողի (նրա օրինական ներկայացուցչի) հետ պայմանագիրը կնքելուց առաջ ևս մեկ անգամ ծանոթացնում է կնքվելիք պայմանագրի հիմնական պայմաններին, ՄՈՒՀ-ի լիցենզիային և կանոնադրությանը, ներքին կարգապահական կանոններին, պետական հավատարմագրման վկայականին (առկայության դեպքում), կրթության գործընթացը կարգավորող այլ իրավական ակտերին և որակավորման ծրագրի կազմակերպման մեթոդաբանությանն ու այլ առանձնահատկություններին, որոնց մասին հրապարակվել էր նաև Դիմորդի անկյունում, ՄՈՒՀ-ի պաշտոնական կայքում (առկայության դեպքում) և սոցիալական ցանցի էջում։ Դիմորդը (նրա օրինական ներկայացուցիչը) նշված տեղեկություններին ծանոթացած լինելու մասին նշում է կատարում պայմանագրում։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</w:p>
    <w:p>
      <w:pPr>
        <w:jc w:val="both"/>
        <w:ind w:left="0" w:right="0" w:firstLine="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90.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և ուսանողի (նրա օրինական ներկայացուցչի) միջև կնքված պայմանագրում ամրագրվում են ուսանողի ընդունված որակավորումը (ուղղվածությունը) կամ մասնագիտությունը ուսումնառության առավելագույն տևողությունը, տվյալ որակավորման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 համար նախատեսված ուսման վարձի տարեկան չափը՝ բաժանված ըստ ուսումնական տարիների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 կրեդիտների ընդհանուր քանակը, որակավորումից և համապատասխան զբաղմունքից բխող գործնական ուսուցման առանձնահատկությունները, ինչպես նաև օրենքով ու ՄՈՒՀ-ի կանոնադրությամբ սահմանված այլ պայմաններ: Ուսանողի հետ կնքված պայմանագրի պայմանները ուսումնառության ամբողջ ընթացքում փոփոխման ենթակա չեն, բացառությամբ այն դեպքերի, երբ փոփոխությունը բարենպաստ է ուսանողի համար:</w:t>
      </w:r>
    </w:p>
    <w:p>
      <w:pPr>
        <w:numPr>
          <w:ilvl w:val="0"/>
          <w:numId w:val="2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Ուսանողին հանձնվում է պայմանագրի երկրորդ օրինակը, ուսանողական տոմս և առաջադիմության գրքույկ:</w:t>
      </w:r>
    </w:p>
    <w:p>
      <w:pPr>
        <w:numPr>
          <w:ilvl w:val="0"/>
          <w:numId w:val="2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ուսումնական խմբում ուսանողների թիվը սահմանվում է մինչև 25 ուսանող:</w:t>
      </w:r>
    </w:p>
    <w:p>
      <w:pPr>
        <w:numPr>
          <w:ilvl w:val="0"/>
          <w:numId w:val="2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ՄՈՒՀ-ի չընդունված դիմորդի վերեբերյալ տեղեկությունները պահվում են ՄԿԿՏՀ-ից ներբեռնած դիմորդի շարժի մատյանում, իսկ ոլորտային մասնագիտությունների դեպքում նաև քննական աշխատանքները պահպանվում են ՄՈՒՀ-ում 6 ամիս, որից հետո ոչնչացվում են ՀՀ օրենսդրությամբ սահմանված կարգով:</w:t>
      </w:r>
    </w:p>
    <w:p>
      <w:pPr>
        <w:numPr>
          <w:ilvl w:val="0"/>
          <w:numId w:val="24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Ընդունելության հետ առնչվող կամ մրցույթի անցկացման ընթացքում ծագած հարցերը, որոնք չեն կանոնակարգվում սույն կարգով, կարգավորվում են ոլորտը կարգավորող այլ իրավական ակտերով: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end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Աղյուսակ 1-ով ներկայացվում է առանձին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510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158BA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B9FED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85BCD8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FB3745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BA1F6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FE637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8EA26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EA3D9A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97FDD8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682DF4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79F716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CE6A83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4C61B8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C7192C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105A42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8705A0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11DE1B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352C11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A0A116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9C2C38"/>
    <w:multiLevelType w:val="multilevel"/>
    <w:lvl w:ilvl="0">
      <w:start w:val="8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A859EF"/>
    <w:multiLevelType w:val="multilevel"/>
    <w:lvl w:ilvl="0">
      <w:start w:val="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A7AB85"/>
    <w:multiLevelType w:val="multilevel"/>
    <w:lvl w:ilvl="0">
      <w:start w:val="9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2026-04-06T12:08:03+04:00</dcterms:created>
  <dcterms:modified xsi:type="dcterms:W3CDTF">2026-04-06T12:08:03+04:00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